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spacing w:before="120" w:after="120" w:line="60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承德市双桥区卫健局</w:t>
      </w:r>
      <w:r>
        <w:rPr>
          <w:rFonts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 w:hint="eastAsia"/>
          <w:b/>
          <w:bCs/>
          <w:sz w:val="36"/>
          <w:szCs w:val="36"/>
        </w:rPr>
        <w:t>4年</w:t>
      </w:r>
      <w:r>
        <w:rPr>
          <w:rFonts w:ascii="宋体" w:cs="宋体" w:hint="eastAsia"/>
          <w:b/>
          <w:bCs/>
          <w:sz w:val="36"/>
          <w:szCs w:val="36"/>
        </w:rPr>
        <w:t>“</w:t>
      </w:r>
      <w:r>
        <w:rPr>
          <w:rFonts w:ascii="宋体" w:hAnsi="宋体" w:cs="宋体" w:hint="eastAsia"/>
          <w:b/>
          <w:bCs/>
          <w:sz w:val="36"/>
          <w:szCs w:val="36"/>
        </w:rPr>
        <w:t>双随机</w:t>
      </w:r>
      <w:r>
        <w:rPr>
          <w:rFonts w:ascii="宋体" w:cs="宋体" w:hint="eastAsia"/>
          <w:b/>
          <w:bCs/>
          <w:sz w:val="36"/>
          <w:szCs w:val="36"/>
        </w:rPr>
        <w:t>”</w:t>
      </w:r>
      <w:r>
        <w:rPr>
          <w:rFonts w:ascii="宋体" w:hAnsi="宋体" w:cs="宋体" w:hint="eastAsia"/>
          <w:b/>
          <w:bCs/>
          <w:sz w:val="36"/>
          <w:szCs w:val="36"/>
        </w:rPr>
        <w:t>抽查结果公示(第</w:t>
      </w:r>
      <w:r>
        <w:rPr>
          <w:rFonts w:ascii="宋体" w:hAnsi="宋体" w:cs="宋体" w:hint="eastAsia"/>
          <w:b/>
          <w:bCs/>
          <w:sz w:val="36"/>
          <w:szCs w:val="36"/>
          <w:lang w:val="en-US" w:eastAsia="zh-CN"/>
        </w:rPr>
        <w:t>四</w:t>
      </w:r>
      <w:r>
        <w:rPr>
          <w:rFonts w:ascii="宋体" w:hAnsi="宋体" w:cs="宋体" w:hint="eastAsia"/>
          <w:b/>
          <w:bCs/>
          <w:sz w:val="36"/>
          <w:szCs w:val="36"/>
        </w:rPr>
        <w:t>批)</w:t>
      </w:r>
    </w:p>
    <w:tbl>
      <w:tblPr>
        <w:tblStyle w:val="TableNormal"/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14"/>
        <w:gridCol w:w="3060"/>
        <w:gridCol w:w="1263"/>
        <w:gridCol w:w="1275"/>
        <w:gridCol w:w="3222"/>
        <w:gridCol w:w="1440"/>
        <w:gridCol w:w="1260"/>
        <w:gridCol w:w="1166"/>
      </w:tblGrid>
      <w:tr>
        <w:tblPrEx>
          <w:tblW w:w="15134" w:type="dxa"/>
          <w:tblInd w:w="-1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34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14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被抽查单位</w:t>
            </w:r>
          </w:p>
        </w:tc>
        <w:tc>
          <w:tcPr>
            <w:tcW w:w="3060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检查依据</w:t>
            </w:r>
          </w:p>
        </w:tc>
        <w:tc>
          <w:tcPr>
            <w:tcW w:w="1263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检查方式</w:t>
            </w:r>
          </w:p>
        </w:tc>
        <w:tc>
          <w:tcPr>
            <w:tcW w:w="1275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抽查时间</w:t>
            </w:r>
          </w:p>
        </w:tc>
        <w:tc>
          <w:tcPr>
            <w:tcW w:w="3222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检查事项</w:t>
            </w:r>
          </w:p>
        </w:tc>
        <w:tc>
          <w:tcPr>
            <w:tcW w:w="1440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抽查结果（合格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不合格）</w:t>
            </w:r>
          </w:p>
        </w:tc>
        <w:tc>
          <w:tcPr>
            <w:tcW w:w="1260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处理依据</w:t>
            </w:r>
          </w:p>
        </w:tc>
        <w:tc>
          <w:tcPr>
            <w:tcW w:w="1166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处理结果及意见</w:t>
            </w:r>
          </w:p>
        </w:tc>
      </w:tr>
      <w:tr>
        <w:tblPrEx>
          <w:tblW w:w="15134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bookmarkStart w:id="0" w:name="_GoBack"/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双桥区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eastAsia="zh-CN"/>
              </w:rPr>
              <w:t>和家旅馆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《公共场所卫生管理条例》《公共场所卫生管理条例实施细则》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2024.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 w:eastAsia="zh-CN"/>
              </w:rPr>
              <w:t>6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after="160" w:line="320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1从业人员健康体检情况2对空气、水质、顾客用品用具等进行卫生检测情况3设置禁止吸烟警语标识情况4对顾客用品用具进行清洗、消毒、保洁情况5住宿场所按照《艾滋病防治条例》的设施情况6建立卫生管理档案情况7公共场所新冠疫情常态化防控措施落实情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>
        <w:tblPrEx>
          <w:tblW w:w="15134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 w:hint="eastAsia"/>
                <w:b/>
                <w:bCs/>
                <w:color w:val="000000"/>
                <w:lang w:eastAsia="zh-CN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lang w:eastAsia="zh-CN"/>
              </w:rPr>
              <w:t>承德市双桥宏欣浴楼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《公共场所卫生管理条例》《公共场所卫生管理条例实施细则》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2024.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lang w:val="en-US" w:eastAsia="zh-CN"/>
              </w:rPr>
              <w:t>6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.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after="160" w:line="320" w:lineRule="exact"/>
              <w:ind w:firstLine="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1从业人员健康体检情况2对空气、水质、顾客用品用具等进行卫生检测情况3设置禁止吸烟警语标识情况4对顾客用品用具进行清洗、消毒、保洁情况5住宿场所按照《艾滋病防治条例》的设施情况6建立卫生管理档案情况7公共场所新冠疫情常态化防控措施落实情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</w:tr>
      <w:tr>
        <w:tblPrEx>
          <w:tblW w:w="15134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eastAsia="zh-CN"/>
              </w:rPr>
              <w:t>双桥区新意大众浴池</w:t>
            </w: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《公共场所卫生管理条例》《公共场所卫生管理条例实施细则》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2024.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lang w:val="en-US" w:eastAsia="zh-CN"/>
              </w:rPr>
              <w:t>6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.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after="160" w:line="320" w:lineRule="exact"/>
              <w:ind w:firstLine="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1从业人员健康体检情况2对空气、水质、顾客用品用具等进行卫生检测情况3设置禁止吸烟警语标识情况4对顾客用品用具进行清洗、消毒、保洁情况5住宿场所按照《艾滋病防治条例》的设施情况6建立卫生管理档案情况7公共场所新冠疫情常态化防控措施落实情况</w:t>
            </w:r>
          </w:p>
          <w:p>
            <w:pPr>
              <w:pStyle w:val="ListParagraph"/>
              <w:spacing w:after="160" w:line="320" w:lineRule="exact"/>
              <w:ind w:firstLine="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 w:hint="eastAsia"/>
                <w:b/>
                <w:bCs/>
                <w:color w:val="000000"/>
                <w:lang w:eastAsia="zh-CN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lang w:eastAsia="zh-CN"/>
              </w:rPr>
              <w:t>不合格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《公共场所卫生管理条例》《公共场所卫生管理条例实施细则》《河北省卫生健康行政处罚裁量基准》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 w:hint="eastAsia"/>
                <w:b/>
                <w:bCs/>
                <w:color w:val="000000"/>
                <w:lang w:eastAsia="zh-CN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lang w:eastAsia="zh-CN"/>
              </w:rPr>
              <w:t>给予责改、警告</w:t>
            </w:r>
          </w:p>
        </w:tc>
      </w:tr>
      <w:tr>
        <w:tblPrEx>
          <w:tblW w:w="15134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eastAsia="zh-CN"/>
              </w:rPr>
              <w:t>双桥区静心宫洗浴</w:t>
            </w: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《公共场所卫生管理条例》 《公共场所卫生管理条例实施细则》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2024.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lang w:val="en-US" w:eastAsia="zh-CN"/>
              </w:rPr>
              <w:t>6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.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after="160" w:line="320" w:lineRule="exact"/>
              <w:ind w:firstLine="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1从业人员健康体检情况2、对空气、水质、顾客用品用具等进行卫生检测情况3、设置禁止吸烟警语标识情况4、对顾客用品用具进行清洗、消毒、保洁情况5、住宿场所按照《艾滋病防治条例》的设施情况6、建立卫生管理档案情况7、公共场所新冠疫情常态化防控措施落实情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不合格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《公共场所卫生管理条例》《公共场所卫生管理条例实施细则》《河北省卫生健康行政处罚裁量基准》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lang w:eastAsia="zh-CN"/>
              </w:rPr>
              <w:t>给予责改、警告</w:t>
            </w:r>
          </w:p>
        </w:tc>
      </w:tr>
    </w:tbl>
    <w:p>
      <w:pPr>
        <w:wordWrap w:val="0"/>
        <w:jc w:val="center"/>
        <w:rPr>
          <w:rFonts w:ascii="宋体" w:cs="Times New Roman"/>
          <w:b/>
          <w:bCs/>
          <w:sz w:val="16"/>
          <w:szCs w:val="16"/>
        </w:rPr>
      </w:pPr>
    </w:p>
    <w:bookmarkEnd w:id="0"/>
    <w:sectPr>
      <w:pgSz w:w="16838" w:h="11906" w:orient="landscape"/>
      <w:pgMar w:top="567" w:right="567" w:bottom="567" w:left="1134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balanceSingleByteDoubleByteWidth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D0"/>
    <w:rsid w:val="00005311"/>
    <w:rsid w:val="00011469"/>
    <w:rsid w:val="000156A1"/>
    <w:rsid w:val="00021D0A"/>
    <w:rsid w:val="000544F8"/>
    <w:rsid w:val="00061735"/>
    <w:rsid w:val="000621B7"/>
    <w:rsid w:val="000E262B"/>
    <w:rsid w:val="000F1B5B"/>
    <w:rsid w:val="000F566F"/>
    <w:rsid w:val="00114B0E"/>
    <w:rsid w:val="0012116F"/>
    <w:rsid w:val="001235C0"/>
    <w:rsid w:val="0012419D"/>
    <w:rsid w:val="0014456E"/>
    <w:rsid w:val="00170FA9"/>
    <w:rsid w:val="00177323"/>
    <w:rsid w:val="00185C1F"/>
    <w:rsid w:val="001C47F5"/>
    <w:rsid w:val="001C5ED7"/>
    <w:rsid w:val="001D74DE"/>
    <w:rsid w:val="001F6B5B"/>
    <w:rsid w:val="00201BCA"/>
    <w:rsid w:val="00216A7A"/>
    <w:rsid w:val="002374A1"/>
    <w:rsid w:val="00240B29"/>
    <w:rsid w:val="00267081"/>
    <w:rsid w:val="00272527"/>
    <w:rsid w:val="0028142D"/>
    <w:rsid w:val="00286430"/>
    <w:rsid w:val="0029191F"/>
    <w:rsid w:val="00292C32"/>
    <w:rsid w:val="00293A5D"/>
    <w:rsid w:val="002D3A1D"/>
    <w:rsid w:val="002E640B"/>
    <w:rsid w:val="002F29D6"/>
    <w:rsid w:val="002F2D51"/>
    <w:rsid w:val="002F74B1"/>
    <w:rsid w:val="003754D5"/>
    <w:rsid w:val="00383C86"/>
    <w:rsid w:val="00390A51"/>
    <w:rsid w:val="003C27C6"/>
    <w:rsid w:val="003C32F5"/>
    <w:rsid w:val="003C7AB1"/>
    <w:rsid w:val="003F335F"/>
    <w:rsid w:val="0040274C"/>
    <w:rsid w:val="00404311"/>
    <w:rsid w:val="0041694C"/>
    <w:rsid w:val="00426506"/>
    <w:rsid w:val="00432E95"/>
    <w:rsid w:val="004517C9"/>
    <w:rsid w:val="00472825"/>
    <w:rsid w:val="00472D9E"/>
    <w:rsid w:val="0047643C"/>
    <w:rsid w:val="0047706F"/>
    <w:rsid w:val="00484517"/>
    <w:rsid w:val="004B2375"/>
    <w:rsid w:val="004C0EB5"/>
    <w:rsid w:val="004C73B7"/>
    <w:rsid w:val="004E4C02"/>
    <w:rsid w:val="004F35B8"/>
    <w:rsid w:val="004F7908"/>
    <w:rsid w:val="0050510A"/>
    <w:rsid w:val="00507176"/>
    <w:rsid w:val="0053289F"/>
    <w:rsid w:val="005425C3"/>
    <w:rsid w:val="005532D2"/>
    <w:rsid w:val="00553DE5"/>
    <w:rsid w:val="00557E67"/>
    <w:rsid w:val="00577E52"/>
    <w:rsid w:val="005858E0"/>
    <w:rsid w:val="005A6DD0"/>
    <w:rsid w:val="005B585E"/>
    <w:rsid w:val="005C06A4"/>
    <w:rsid w:val="005C5BA0"/>
    <w:rsid w:val="005D6CB9"/>
    <w:rsid w:val="005E56B3"/>
    <w:rsid w:val="005F08A2"/>
    <w:rsid w:val="006077D8"/>
    <w:rsid w:val="00613E6F"/>
    <w:rsid w:val="00615D30"/>
    <w:rsid w:val="0066536E"/>
    <w:rsid w:val="00672175"/>
    <w:rsid w:val="00673CF7"/>
    <w:rsid w:val="006A2A31"/>
    <w:rsid w:val="006A5C60"/>
    <w:rsid w:val="006B0C25"/>
    <w:rsid w:val="006B1A3F"/>
    <w:rsid w:val="006C7549"/>
    <w:rsid w:val="006F361F"/>
    <w:rsid w:val="00733621"/>
    <w:rsid w:val="00742566"/>
    <w:rsid w:val="0075133E"/>
    <w:rsid w:val="00760D86"/>
    <w:rsid w:val="00777D31"/>
    <w:rsid w:val="00781451"/>
    <w:rsid w:val="00790E5F"/>
    <w:rsid w:val="007A1FDF"/>
    <w:rsid w:val="007A50CE"/>
    <w:rsid w:val="007E29E3"/>
    <w:rsid w:val="007E3544"/>
    <w:rsid w:val="00803615"/>
    <w:rsid w:val="008236D4"/>
    <w:rsid w:val="0083037D"/>
    <w:rsid w:val="008312E1"/>
    <w:rsid w:val="00843BDB"/>
    <w:rsid w:val="00875E14"/>
    <w:rsid w:val="008B7EA3"/>
    <w:rsid w:val="008D499E"/>
    <w:rsid w:val="008F5555"/>
    <w:rsid w:val="009037AD"/>
    <w:rsid w:val="00907FB2"/>
    <w:rsid w:val="00911B12"/>
    <w:rsid w:val="009315D4"/>
    <w:rsid w:val="0094577B"/>
    <w:rsid w:val="00962176"/>
    <w:rsid w:val="0097778E"/>
    <w:rsid w:val="00981441"/>
    <w:rsid w:val="0099187B"/>
    <w:rsid w:val="009962A7"/>
    <w:rsid w:val="009A2A2E"/>
    <w:rsid w:val="009D1980"/>
    <w:rsid w:val="009D7F91"/>
    <w:rsid w:val="009E5C17"/>
    <w:rsid w:val="009E5ED1"/>
    <w:rsid w:val="00A03422"/>
    <w:rsid w:val="00A03F53"/>
    <w:rsid w:val="00A20400"/>
    <w:rsid w:val="00A204F1"/>
    <w:rsid w:val="00A37100"/>
    <w:rsid w:val="00A42CE4"/>
    <w:rsid w:val="00A70722"/>
    <w:rsid w:val="00A82396"/>
    <w:rsid w:val="00A9167A"/>
    <w:rsid w:val="00AB2BAF"/>
    <w:rsid w:val="00AC600F"/>
    <w:rsid w:val="00AE593B"/>
    <w:rsid w:val="00AF1E15"/>
    <w:rsid w:val="00AF7E12"/>
    <w:rsid w:val="00B43508"/>
    <w:rsid w:val="00B462ED"/>
    <w:rsid w:val="00B51BEF"/>
    <w:rsid w:val="00B544E9"/>
    <w:rsid w:val="00B6359C"/>
    <w:rsid w:val="00B64D2A"/>
    <w:rsid w:val="00B66993"/>
    <w:rsid w:val="00B95A09"/>
    <w:rsid w:val="00B95A3C"/>
    <w:rsid w:val="00BA3D0F"/>
    <w:rsid w:val="00BB3980"/>
    <w:rsid w:val="00BC6A2D"/>
    <w:rsid w:val="00BE39A0"/>
    <w:rsid w:val="00C143EE"/>
    <w:rsid w:val="00C25A41"/>
    <w:rsid w:val="00C51ADD"/>
    <w:rsid w:val="00C70E73"/>
    <w:rsid w:val="00C81C61"/>
    <w:rsid w:val="00C81FB5"/>
    <w:rsid w:val="00CA040D"/>
    <w:rsid w:val="00CA0491"/>
    <w:rsid w:val="00CA07D9"/>
    <w:rsid w:val="00CB17EB"/>
    <w:rsid w:val="00CC470A"/>
    <w:rsid w:val="00CD1BF8"/>
    <w:rsid w:val="00D04DF7"/>
    <w:rsid w:val="00D354E4"/>
    <w:rsid w:val="00D5560E"/>
    <w:rsid w:val="00D85556"/>
    <w:rsid w:val="00DA6371"/>
    <w:rsid w:val="00DB15C8"/>
    <w:rsid w:val="00DE0314"/>
    <w:rsid w:val="00DE1F8B"/>
    <w:rsid w:val="00E06C75"/>
    <w:rsid w:val="00E259A8"/>
    <w:rsid w:val="00E31F1A"/>
    <w:rsid w:val="00E76E4B"/>
    <w:rsid w:val="00EC6030"/>
    <w:rsid w:val="00EE2BF8"/>
    <w:rsid w:val="00EE6182"/>
    <w:rsid w:val="00EF2CC2"/>
    <w:rsid w:val="00F15BE0"/>
    <w:rsid w:val="00F44E2E"/>
    <w:rsid w:val="00F65C9D"/>
    <w:rsid w:val="00F6672B"/>
    <w:rsid w:val="00F737DA"/>
    <w:rsid w:val="00F738F5"/>
    <w:rsid w:val="00F754B2"/>
    <w:rsid w:val="00F81A5B"/>
    <w:rsid w:val="00F95EB6"/>
    <w:rsid w:val="00FA7B0B"/>
    <w:rsid w:val="00FC00A1"/>
    <w:rsid w:val="00FE1BA3"/>
    <w:rsid w:val="00FE50BB"/>
    <w:rsid w:val="00FE5BB8"/>
    <w:rsid w:val="29076455"/>
    <w:rsid w:val="32CC3FC0"/>
    <w:rsid w:val="3DC12589"/>
    <w:rsid w:val="40C648DB"/>
    <w:rsid w:val="47BB5E1D"/>
    <w:rsid w:val="523676E9"/>
    <w:rsid w:val="626F3731"/>
    <w:rsid w:val="6AED1528"/>
  </w:rsids>
  <w:docVars>
    <w:docVar w:name="commondata" w:val="eyJoZGlkIjoiNjEyMDI0YTFhOTc0NGFlMmNmODFlNmMxNjI4MWYxZ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nhideWhenUsed="0" w:qFormat="1"/>
    <w:lsdException w:name="toc 2" w:unhideWhenUsed="0" w:qFormat="1"/>
    <w:lsdException w:name="toc 3" w:unhideWhenUsed="0" w:qFormat="1"/>
    <w:lsdException w:name="toc 4" w:unhideWhenUsed="0" w:qFormat="1"/>
    <w:lsdException w:name="toc 5" w:unhideWhenUsed="0" w:qFormat="1"/>
    <w:lsdException w:name="toc 6" w:unhideWhenUsed="0" w:qFormat="1"/>
    <w:lsdException w:name="toc 7" w:unhideWhenUsed="0" w:qFormat="1"/>
    <w:lsdException w:name="toc 8" w:unhideWhenUsed="0" w:qFormat="1"/>
    <w:lsdException w:name="toc 9" w:unhideWhenUsed="0" w:qFormat="1"/>
    <w:lsdException w:name="Normal Indent" w:locked="1"/>
    <w:lsdException w:name="footnote text" w:locked="1"/>
    <w:lsdException w:name="annotation text" w:locked="1"/>
    <w:lsdException w:name="header" w:unhideWhenUsed="0" w:qFormat="1"/>
    <w:lsdException w:name="footer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jc w:val="both"/>
    </w:pPr>
    <w:rPr>
      <w:rFonts w:ascii="Calibri" w:eastAsia="宋体" w:hAnsi="Calibri" w:cs="Calibri"/>
      <w:sz w:val="21"/>
      <w:szCs w:val="21"/>
      <w:lang w:val="en-US" w:eastAsia="zh-CN" w:bidi="ar-SA"/>
    </w:rPr>
  </w:style>
  <w:style w:type="paragraph" w:styleId="Heading1">
    <w:name w:val="heading 1"/>
    <w:basedOn w:val="Normal"/>
    <w:next w:val="Normal"/>
    <w:link w:val="1Char"/>
    <w:uiPriority w:val="99"/>
    <w:qFormat/>
    <w:pPr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3Char"/>
    <w:uiPriority w:val="99"/>
    <w:qFormat/>
    <w:pPr>
      <w:ind w:left="1000" w:hanging="400"/>
      <w:outlineLvl w:val="2"/>
    </w:pPr>
  </w:style>
  <w:style w:type="paragraph" w:styleId="Heading4">
    <w:name w:val="heading 4"/>
    <w:basedOn w:val="Normal"/>
    <w:next w:val="Normal"/>
    <w:link w:val="4Char"/>
    <w:uiPriority w:val="99"/>
    <w:qFormat/>
    <w:pPr>
      <w:ind w:left="1200" w:hanging="4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Char"/>
    <w:uiPriority w:val="99"/>
    <w:qFormat/>
    <w:pPr>
      <w:ind w:left="1400" w:hanging="400"/>
      <w:outlineLvl w:val="4"/>
    </w:pPr>
  </w:style>
  <w:style w:type="paragraph" w:styleId="Heading6">
    <w:name w:val="heading 6"/>
    <w:basedOn w:val="Normal"/>
    <w:next w:val="Normal"/>
    <w:link w:val="6Char"/>
    <w:uiPriority w:val="99"/>
    <w:qFormat/>
    <w:pPr>
      <w:ind w:left="1600" w:hanging="4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7Char"/>
    <w:uiPriority w:val="99"/>
    <w:qFormat/>
    <w:pPr>
      <w:ind w:left="1800" w:hanging="400"/>
      <w:outlineLvl w:val="6"/>
    </w:pPr>
  </w:style>
  <w:style w:type="paragraph" w:styleId="Heading8">
    <w:name w:val="heading 8"/>
    <w:basedOn w:val="Normal"/>
    <w:next w:val="Normal"/>
    <w:link w:val="8Char"/>
    <w:uiPriority w:val="99"/>
    <w:qFormat/>
    <w:pPr>
      <w:ind w:left="2000" w:hanging="400"/>
      <w:outlineLvl w:val="7"/>
    </w:pPr>
  </w:style>
  <w:style w:type="paragraph" w:styleId="Heading9">
    <w:name w:val="heading 9"/>
    <w:basedOn w:val="Normal"/>
    <w:next w:val="Normal"/>
    <w:link w:val="9Char"/>
    <w:uiPriority w:val="99"/>
    <w:qFormat/>
    <w:pPr>
      <w:ind w:left="2200" w:hanging="400"/>
      <w:outlineLvl w:val="8"/>
    </w:p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99"/>
    <w:semiHidden/>
    <w:qFormat/>
    <w:pPr>
      <w:ind w:left="2550"/>
    </w:pPr>
  </w:style>
  <w:style w:type="paragraph" w:styleId="TOC5">
    <w:name w:val="toc 5"/>
    <w:basedOn w:val="Normal"/>
    <w:next w:val="Normal"/>
    <w:uiPriority w:val="99"/>
    <w:semiHidden/>
    <w:qFormat/>
    <w:pPr>
      <w:ind w:left="1700"/>
    </w:pPr>
  </w:style>
  <w:style w:type="paragraph" w:styleId="TOC3">
    <w:name w:val="toc 3"/>
    <w:basedOn w:val="Normal"/>
    <w:next w:val="Normal"/>
    <w:uiPriority w:val="99"/>
    <w:semiHidden/>
    <w:qFormat/>
    <w:pPr>
      <w:ind w:left="850"/>
    </w:pPr>
  </w:style>
  <w:style w:type="paragraph" w:styleId="TOC8">
    <w:name w:val="toc 8"/>
    <w:basedOn w:val="Normal"/>
    <w:next w:val="Normal"/>
    <w:uiPriority w:val="99"/>
    <w:semiHidden/>
    <w:qFormat/>
    <w:pPr>
      <w:ind w:left="2975"/>
    </w:pPr>
  </w:style>
  <w:style w:type="paragraph" w:styleId="Footer">
    <w:name w:val="footer"/>
    <w:basedOn w:val="Normal"/>
    <w:link w:val="Char3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4"/>
    <w:uiPriority w:val="99"/>
    <w:semiHidden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99"/>
    <w:semiHidden/>
    <w:qFormat/>
  </w:style>
  <w:style w:type="paragraph" w:styleId="TOC4">
    <w:name w:val="toc 4"/>
    <w:basedOn w:val="Normal"/>
    <w:next w:val="Normal"/>
    <w:uiPriority w:val="99"/>
    <w:semiHidden/>
    <w:qFormat/>
    <w:pPr>
      <w:ind w:left="1275"/>
    </w:pPr>
  </w:style>
  <w:style w:type="paragraph" w:styleId="Subtitle">
    <w:name w:val="Subtitle"/>
    <w:basedOn w:val="Normal"/>
    <w:link w:val="Char0"/>
    <w:uiPriority w:val="99"/>
    <w:qFormat/>
    <w:pPr>
      <w:jc w:val="center"/>
    </w:pPr>
    <w:rPr>
      <w:sz w:val="24"/>
      <w:szCs w:val="24"/>
    </w:rPr>
  </w:style>
  <w:style w:type="paragraph" w:styleId="TOC6">
    <w:name w:val="toc 6"/>
    <w:basedOn w:val="Normal"/>
    <w:next w:val="Normal"/>
    <w:uiPriority w:val="99"/>
    <w:semiHidden/>
    <w:qFormat/>
    <w:pPr>
      <w:ind w:left="2125"/>
    </w:pPr>
  </w:style>
  <w:style w:type="paragraph" w:styleId="TOC2">
    <w:name w:val="toc 2"/>
    <w:basedOn w:val="Normal"/>
    <w:next w:val="Normal"/>
    <w:uiPriority w:val="99"/>
    <w:semiHidden/>
    <w:qFormat/>
    <w:pPr>
      <w:ind w:left="425"/>
    </w:pPr>
  </w:style>
  <w:style w:type="paragraph" w:styleId="TOC9">
    <w:name w:val="toc 9"/>
    <w:basedOn w:val="Normal"/>
    <w:next w:val="Normal"/>
    <w:uiPriority w:val="99"/>
    <w:semiHidden/>
    <w:qFormat/>
    <w:pPr>
      <w:ind w:left="3400"/>
    </w:pPr>
  </w:style>
  <w:style w:type="paragraph" w:styleId="Title">
    <w:name w:val="Title"/>
    <w:basedOn w:val="Normal"/>
    <w:link w:val="Char"/>
    <w:uiPriority w:val="99"/>
    <w:qFormat/>
    <w:pPr>
      <w:jc w:val="center"/>
    </w:pPr>
    <w:rPr>
      <w:b/>
      <w:bCs/>
      <w:sz w:val="32"/>
      <w:szCs w:val="32"/>
    </w:rPr>
  </w:style>
  <w:style w:type="table" w:styleId="TableGrid">
    <w:name w:val="Table Grid"/>
    <w:basedOn w:val="TableNormal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Pr>
      <w:b/>
      <w:bCs/>
      <w:w w:val="100"/>
      <w:sz w:val="21"/>
      <w:szCs w:val="21"/>
      <w:shd w:val="clear" w:color="auto" w:fill="auto"/>
    </w:rPr>
  </w:style>
  <w:style w:type="character" w:styleId="Emphasis">
    <w:name w:val="Emphasis"/>
    <w:basedOn w:val="DefaultParagraphFont"/>
    <w:uiPriority w:val="99"/>
    <w:qFormat/>
    <w:rPr>
      <w:i/>
      <w:iCs/>
      <w:w w:val="100"/>
      <w:sz w:val="21"/>
      <w:szCs w:val="21"/>
      <w:shd w:val="clear" w:color="auto" w:fill="auto"/>
    </w:rPr>
  </w:style>
  <w:style w:type="character" w:customStyle="1" w:styleId="1Char">
    <w:name w:val="标题 1 Char"/>
    <w:basedOn w:val="DefaultParagraphFont"/>
    <w:link w:val="Heading1"/>
    <w:uiPriority w:val="99"/>
    <w:qFormat/>
    <w:locked/>
    <w:rPr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uiPriority w:val="99"/>
    <w:semiHidden/>
    <w:qFormat/>
    <w:locked/>
    <w:rPr>
      <w:rFonts w:ascii="Cambria" w:eastAsia="宋体" w:hAnsi="Cambria" w:cs="Cambria"/>
      <w:b/>
      <w:bCs/>
      <w:kern w:val="0"/>
      <w:sz w:val="32"/>
      <w:szCs w:val="32"/>
    </w:rPr>
  </w:style>
  <w:style w:type="character" w:customStyle="1" w:styleId="3Char">
    <w:name w:val="标题 3 Char"/>
    <w:basedOn w:val="DefaultParagraphFont"/>
    <w:link w:val="Heading3"/>
    <w:uiPriority w:val="99"/>
    <w:semiHidden/>
    <w:qFormat/>
    <w:locked/>
    <w:rPr>
      <w:b/>
      <w:bCs/>
      <w:kern w:val="0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9"/>
    <w:semiHidden/>
    <w:qFormat/>
    <w:locked/>
    <w:rPr>
      <w:rFonts w:ascii="Cambria" w:eastAsia="宋体" w:hAnsi="Cambria" w:cs="Cambria"/>
      <w:b/>
      <w:bCs/>
      <w:kern w:val="0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9"/>
    <w:semiHidden/>
    <w:qFormat/>
    <w:locked/>
    <w:rPr>
      <w:b/>
      <w:bCs/>
      <w:kern w:val="0"/>
      <w:sz w:val="28"/>
      <w:szCs w:val="28"/>
    </w:rPr>
  </w:style>
  <w:style w:type="character" w:customStyle="1" w:styleId="6Char">
    <w:name w:val="标题 6 Char"/>
    <w:basedOn w:val="DefaultParagraphFont"/>
    <w:link w:val="Heading6"/>
    <w:uiPriority w:val="99"/>
    <w:semiHidden/>
    <w:qFormat/>
    <w:locked/>
    <w:rPr>
      <w:rFonts w:ascii="Cambria" w:eastAsia="宋体" w:hAnsi="Cambria" w:cs="Cambria"/>
      <w:b/>
      <w:bCs/>
      <w:kern w:val="0"/>
      <w:sz w:val="24"/>
      <w:szCs w:val="24"/>
    </w:rPr>
  </w:style>
  <w:style w:type="character" w:customStyle="1" w:styleId="7Char">
    <w:name w:val="标题 7 Char"/>
    <w:basedOn w:val="DefaultParagraphFont"/>
    <w:link w:val="Heading7"/>
    <w:uiPriority w:val="99"/>
    <w:semiHidden/>
    <w:qFormat/>
    <w:locked/>
    <w:rPr>
      <w:b/>
      <w:bCs/>
      <w:kern w:val="0"/>
      <w:sz w:val="24"/>
      <w:szCs w:val="24"/>
    </w:rPr>
  </w:style>
  <w:style w:type="character" w:customStyle="1" w:styleId="8Char">
    <w:name w:val="标题 8 Char"/>
    <w:basedOn w:val="DefaultParagraphFont"/>
    <w:link w:val="Heading8"/>
    <w:uiPriority w:val="99"/>
    <w:semiHidden/>
    <w:qFormat/>
    <w:locked/>
    <w:rPr>
      <w:rFonts w:ascii="Cambria" w:eastAsia="宋体" w:hAnsi="Cambria" w:cs="Cambria"/>
      <w:kern w:val="0"/>
      <w:sz w:val="24"/>
      <w:szCs w:val="24"/>
    </w:rPr>
  </w:style>
  <w:style w:type="character" w:customStyle="1" w:styleId="9Char">
    <w:name w:val="标题 9 Char"/>
    <w:basedOn w:val="DefaultParagraphFont"/>
    <w:link w:val="Heading9"/>
    <w:uiPriority w:val="99"/>
    <w:semiHidden/>
    <w:qFormat/>
    <w:locked/>
    <w:rPr>
      <w:rFonts w:ascii="Cambria" w:eastAsia="宋体" w:hAnsi="Cambria" w:cs="Cambria"/>
      <w:kern w:val="0"/>
      <w:sz w:val="21"/>
      <w:szCs w:val="21"/>
    </w:rPr>
  </w:style>
  <w:style w:type="paragraph" w:styleId="NoSpacing">
    <w:name w:val="No Spacing"/>
    <w:uiPriority w:val="99"/>
    <w:qFormat/>
    <w:pPr>
      <w:jc w:val="both"/>
    </w:pPr>
    <w:rPr>
      <w:rFonts w:ascii="Calibri" w:eastAsia="宋体" w:hAnsi="Calibri" w:cs="Calibri"/>
      <w:sz w:val="21"/>
      <w:szCs w:val="21"/>
      <w:lang w:val="en-US" w:eastAsia="zh-CN" w:bidi="ar-SA"/>
    </w:rPr>
  </w:style>
  <w:style w:type="character" w:customStyle="1" w:styleId="Char">
    <w:name w:val="标题 Char"/>
    <w:basedOn w:val="DefaultParagraphFont"/>
    <w:link w:val="Title"/>
    <w:uiPriority w:val="99"/>
    <w:qFormat/>
    <w:locked/>
    <w:rPr>
      <w:rFonts w:ascii="Cambria" w:hAnsi="Cambria" w:cs="Cambria"/>
      <w:b/>
      <w:bCs/>
      <w:kern w:val="0"/>
      <w:sz w:val="32"/>
      <w:szCs w:val="32"/>
    </w:rPr>
  </w:style>
  <w:style w:type="character" w:customStyle="1" w:styleId="Char0">
    <w:name w:val="副标题 Char"/>
    <w:basedOn w:val="DefaultParagraphFont"/>
    <w:link w:val="Subtitle"/>
    <w:uiPriority w:val="99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不明显强调1"/>
    <w:basedOn w:val="DefaultParagraphFont"/>
    <w:uiPriority w:val="99"/>
    <w:qFormat/>
    <w:rPr>
      <w:i/>
      <w:iCs/>
      <w:color w:val="404040"/>
      <w:w w:val="100"/>
      <w:sz w:val="21"/>
      <w:szCs w:val="21"/>
      <w:shd w:val="clear" w:color="auto" w:fill="auto"/>
    </w:rPr>
  </w:style>
  <w:style w:type="character" w:customStyle="1" w:styleId="10">
    <w:name w:val="明显强调1"/>
    <w:basedOn w:val="DefaultParagraphFont"/>
    <w:uiPriority w:val="99"/>
    <w:qFormat/>
    <w:rPr>
      <w:i/>
      <w:iCs/>
      <w:color w:val="5B9BD5"/>
      <w:w w:val="100"/>
      <w:sz w:val="21"/>
      <w:szCs w:val="21"/>
      <w:shd w:val="clear" w:color="auto" w:fill="auto"/>
    </w:rPr>
  </w:style>
  <w:style w:type="paragraph" w:styleId="Quote">
    <w:name w:val="Quote"/>
    <w:basedOn w:val="Normal"/>
    <w:link w:val="Char1"/>
    <w:uiPriority w:val="99"/>
    <w:qFormat/>
    <w:pPr>
      <w:ind w:left="864" w:right="864"/>
      <w:jc w:val="center"/>
    </w:pPr>
    <w:rPr>
      <w:i/>
      <w:iCs/>
      <w:color w:val="404040"/>
    </w:rPr>
  </w:style>
  <w:style w:type="character" w:customStyle="1" w:styleId="Char1">
    <w:name w:val="引用 Char"/>
    <w:basedOn w:val="DefaultParagraphFont"/>
    <w:link w:val="Quote"/>
    <w:uiPriority w:val="99"/>
    <w:qFormat/>
    <w:locked/>
    <w:rPr>
      <w:i/>
      <w:iCs/>
      <w:color w:val="000000"/>
      <w:kern w:val="0"/>
      <w:sz w:val="21"/>
      <w:szCs w:val="21"/>
    </w:rPr>
  </w:style>
  <w:style w:type="paragraph" w:styleId="IntenseQuote">
    <w:name w:val="Intense Quote"/>
    <w:basedOn w:val="Normal"/>
    <w:link w:val="Char2"/>
    <w:uiPriority w:val="99"/>
    <w:qFormat/>
    <w:pPr>
      <w:ind w:left="950" w:right="950"/>
      <w:jc w:val="center"/>
    </w:pPr>
    <w:rPr>
      <w:i/>
      <w:iCs/>
      <w:color w:val="5B9BD5"/>
    </w:rPr>
  </w:style>
  <w:style w:type="character" w:customStyle="1" w:styleId="Char2">
    <w:name w:val="明显引用 Char"/>
    <w:basedOn w:val="DefaultParagraphFont"/>
    <w:link w:val="IntenseQuote"/>
    <w:uiPriority w:val="99"/>
    <w:qFormat/>
    <w:locked/>
    <w:rPr>
      <w:b/>
      <w:bCs/>
      <w:i/>
      <w:iCs/>
      <w:color w:val="auto"/>
      <w:kern w:val="0"/>
      <w:sz w:val="21"/>
      <w:szCs w:val="21"/>
    </w:rPr>
  </w:style>
  <w:style w:type="character" w:customStyle="1" w:styleId="11">
    <w:name w:val="不明显参考1"/>
    <w:basedOn w:val="DefaultParagraphFont"/>
    <w:uiPriority w:val="99"/>
    <w:qFormat/>
    <w:rPr>
      <w:smallCaps/>
      <w:color w:val="auto"/>
      <w:w w:val="100"/>
      <w:sz w:val="21"/>
      <w:szCs w:val="21"/>
      <w:shd w:val="clear" w:color="auto" w:fill="auto"/>
    </w:rPr>
  </w:style>
  <w:style w:type="character" w:customStyle="1" w:styleId="12">
    <w:name w:val="明显参考1"/>
    <w:basedOn w:val="DefaultParagraphFont"/>
    <w:uiPriority w:val="99"/>
    <w:qFormat/>
    <w:rPr>
      <w:b/>
      <w:bCs/>
      <w:smallCaps/>
      <w:color w:val="5B9BD5"/>
      <w:w w:val="100"/>
      <w:sz w:val="21"/>
      <w:szCs w:val="21"/>
      <w:shd w:val="clear" w:color="auto" w:fill="auto"/>
    </w:rPr>
  </w:style>
  <w:style w:type="character" w:customStyle="1" w:styleId="13">
    <w:name w:val="书籍标题1"/>
    <w:basedOn w:val="DefaultParagraphFont"/>
    <w:uiPriority w:val="99"/>
    <w:qFormat/>
    <w:rPr>
      <w:b/>
      <w:bCs/>
      <w:i/>
      <w:iCs/>
      <w:w w:val="100"/>
      <w:sz w:val="21"/>
      <w:szCs w:val="21"/>
      <w:shd w:val="clear" w:color="auto" w:fill="auto"/>
    </w:rPr>
  </w:style>
  <w:style w:type="paragraph" w:styleId="ListParagraph">
    <w:name w:val="List Paragraph"/>
    <w:basedOn w:val="Normal"/>
    <w:uiPriority w:val="99"/>
    <w:qFormat/>
    <w:pPr>
      <w:ind w:firstLine="420"/>
    </w:pPr>
  </w:style>
  <w:style w:type="paragraph" w:customStyle="1" w:styleId="TOC10">
    <w:name w:val="TOC 标题1"/>
    <w:basedOn w:val="Heading1"/>
    <w:uiPriority w:val="99"/>
    <w:qFormat/>
    <w:pPr>
      <w:jc w:val="left"/>
      <w:outlineLvl w:val="9"/>
    </w:pPr>
    <w:rPr>
      <w:color w:val="2E74B5"/>
      <w:sz w:val="32"/>
      <w:szCs w:val="32"/>
    </w:rPr>
  </w:style>
  <w:style w:type="character" w:customStyle="1" w:styleId="Char3">
    <w:name w:val="页脚 Char"/>
    <w:basedOn w:val="DefaultParagraphFont"/>
    <w:link w:val="Footer"/>
    <w:uiPriority w:val="99"/>
    <w:semiHidden/>
    <w:locked/>
    <w:rPr>
      <w:w w:val="100"/>
      <w:sz w:val="18"/>
      <w:szCs w:val="18"/>
      <w:shd w:val="clear" w:color="auto" w:fill="auto"/>
    </w:rPr>
  </w:style>
  <w:style w:type="character" w:customStyle="1" w:styleId="Char4">
    <w:name w:val="页眉 Char"/>
    <w:basedOn w:val="DefaultParagraphFont"/>
    <w:link w:val="Header"/>
    <w:uiPriority w:val="99"/>
    <w:semiHidden/>
    <w:qFormat/>
    <w:locked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838</Words>
  <Characters>869</Characters>
  <Application>Microsoft Office Word</Application>
  <DocSecurity>0</DocSecurity>
  <Lines>10</Lines>
  <Paragraphs>2</Paragraphs>
  <ScaleCrop>false</ScaleCrop>
  <Company>微软中国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承德市双桥区卫健局2020年“双随机”抽查结果公示</dc:title>
  <dc:creator>Administrator</dc:creator>
  <cp:lastModifiedBy>CL小亮</cp:lastModifiedBy>
  <cp:revision>78</cp:revision>
  <dcterms:created xsi:type="dcterms:W3CDTF">2021-05-25T07:17:00Z</dcterms:created>
  <dcterms:modified xsi:type="dcterms:W3CDTF">2024-06-06T08:27:33Z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E8A02608BD11410C80F56191DA276679</vt:lpwstr>
  </property>
  <property fmtid="{D5CDD505-2E9C-101B-9397-08002B2CF9AE}" pid="3" name="KSOProductBuildVer">
    <vt:lpwstr>2052-12.1.0.16929</vt:lpwstr>
  </property>
</Properties>
</file>