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7 -->
  <w:body>
    <w:p w:rsidR="003D2283" w:rsidP="003D2283">
      <w:pPr>
        <w:spacing w:line="520" w:lineRule="exact"/>
        <w:jc w:val="center"/>
        <w:rPr>
          <w:rFonts w:ascii="宋体" w:hAnsi="宋体"/>
          <w:b/>
          <w:sz w:val="44"/>
          <w:szCs w:val="44"/>
        </w:rPr>
      </w:pPr>
      <w:r>
        <w:rPr>
          <w:rFonts w:ascii="宋体" w:hAnsi="宋体" w:hint="eastAsia"/>
          <w:b/>
          <w:sz w:val="44"/>
          <w:szCs w:val="44"/>
        </w:rPr>
        <w:t>关于双桥区</w:t>
      </w:r>
      <w:r>
        <w:rPr>
          <w:rFonts w:ascii="宋体" w:hAnsi="宋体" w:hint="eastAsia"/>
          <w:b/>
          <w:sz w:val="44"/>
          <w:szCs w:val="44"/>
        </w:rPr>
        <w:t>2020</w:t>
      </w:r>
      <w:r>
        <w:rPr>
          <w:rFonts w:ascii="宋体" w:hAnsi="宋体" w:hint="eastAsia"/>
          <w:b/>
          <w:sz w:val="44"/>
          <w:szCs w:val="44"/>
        </w:rPr>
        <w:t>年</w:t>
      </w:r>
    </w:p>
    <w:p w:rsidR="003D2283" w:rsidP="003D2283">
      <w:pPr>
        <w:spacing w:line="520" w:lineRule="exact"/>
        <w:jc w:val="center"/>
        <w:rPr>
          <w:rFonts w:ascii="宋体" w:hAnsi="宋体"/>
          <w:b/>
          <w:sz w:val="44"/>
          <w:szCs w:val="44"/>
        </w:rPr>
      </w:pPr>
      <w:r>
        <w:rPr>
          <w:rFonts w:ascii="宋体" w:hAnsi="宋体" w:hint="eastAsia"/>
          <w:b/>
          <w:sz w:val="44"/>
          <w:szCs w:val="44"/>
        </w:rPr>
        <w:t>财政预算执行情况和</w:t>
      </w:r>
      <w:r>
        <w:rPr>
          <w:rFonts w:ascii="宋体" w:hAnsi="宋体" w:hint="eastAsia"/>
          <w:b/>
          <w:sz w:val="44"/>
          <w:szCs w:val="44"/>
        </w:rPr>
        <w:t>2021</w:t>
      </w:r>
      <w:r>
        <w:rPr>
          <w:rFonts w:ascii="宋体" w:hAnsi="宋体" w:hint="eastAsia"/>
          <w:b/>
          <w:sz w:val="44"/>
          <w:szCs w:val="44"/>
        </w:rPr>
        <w:t>年财政预算</w:t>
      </w:r>
    </w:p>
    <w:p w:rsidR="003D2283" w:rsidP="003D2283">
      <w:pPr>
        <w:spacing w:line="520" w:lineRule="exact"/>
        <w:jc w:val="center"/>
        <w:rPr>
          <w:rFonts w:ascii="宋体" w:hAnsi="宋体"/>
          <w:b/>
          <w:sz w:val="44"/>
          <w:szCs w:val="44"/>
        </w:rPr>
      </w:pPr>
      <w:r>
        <w:rPr>
          <w:rFonts w:ascii="宋体" w:hAnsi="宋体" w:hint="eastAsia"/>
          <w:b/>
          <w:sz w:val="44"/>
          <w:szCs w:val="44"/>
        </w:rPr>
        <w:t>草案的报告</w:t>
      </w:r>
    </w:p>
    <w:p w:rsidR="003D2283" w:rsidRPr="003D2283" w:rsidP="003D2283">
      <w:pPr>
        <w:spacing w:line="520" w:lineRule="exact"/>
        <w:jc w:val="center"/>
        <w:rPr>
          <w:rFonts w:ascii="宋体" w:hAnsi="宋体"/>
          <w:b/>
          <w:sz w:val="44"/>
          <w:szCs w:val="44"/>
        </w:rPr>
      </w:pPr>
    </w:p>
    <w:p w:rsidR="003D2283" w:rsidRPr="003D2283" w:rsidP="003D2283">
      <w:pPr>
        <w:spacing w:line="520" w:lineRule="exact"/>
        <w:jc w:val="center"/>
        <w:rPr>
          <w:rFonts w:ascii="仿宋_GB2312" w:eastAsia="仿宋_GB2312" w:hAnsi="仿宋"/>
          <w:b/>
          <w:sz w:val="32"/>
          <w:szCs w:val="32"/>
        </w:rPr>
      </w:pPr>
      <w:r>
        <w:rPr>
          <w:rFonts w:ascii="仿宋_GB2312" w:eastAsia="仿宋_GB2312" w:hAnsi="仿宋" w:hint="eastAsia"/>
          <w:b/>
          <w:sz w:val="32"/>
          <w:szCs w:val="32"/>
        </w:rPr>
        <w:t>双桥区财政局局长   刘全忠</w:t>
      </w:r>
    </w:p>
    <w:p w:rsidR="003D2283" w:rsidP="003D2283">
      <w:pPr>
        <w:spacing w:line="520" w:lineRule="exact"/>
        <w:rPr>
          <w:rFonts w:ascii="仿宋_GB2312" w:eastAsia="仿宋_GB2312" w:hAnsi="仿宋"/>
          <w:b/>
          <w:sz w:val="32"/>
          <w:szCs w:val="32"/>
        </w:rPr>
      </w:pPr>
      <w:r>
        <w:rPr>
          <w:rFonts w:ascii="仿宋_GB2312" w:eastAsia="仿宋_GB2312" w:hAnsi="仿宋" w:hint="eastAsia"/>
          <w:b/>
          <w:sz w:val="32"/>
          <w:szCs w:val="32"/>
        </w:rPr>
        <w:t>各位代表：</w:t>
      </w:r>
    </w:p>
    <w:p w:rsidR="003D2283" w:rsidP="003D2283">
      <w:pPr>
        <w:spacing w:line="520" w:lineRule="exact"/>
        <w:ind w:firstLine="640" w:firstLineChars="200"/>
        <w:rPr>
          <w:rFonts w:ascii="仿宋_GB2312" w:eastAsia="仿宋_GB2312" w:hAnsi="仿宋"/>
          <w:sz w:val="32"/>
          <w:szCs w:val="32"/>
        </w:rPr>
      </w:pPr>
      <w:r>
        <w:rPr>
          <w:rFonts w:ascii="仿宋_GB2312" w:eastAsia="仿宋_GB2312" w:hAnsi="仿宋" w:hint="eastAsia"/>
          <w:sz w:val="32"/>
          <w:szCs w:val="32"/>
        </w:rPr>
        <w:t>受区政府委托，我向大会提交2020年财政预算执行情况和 2021年财政预算（草案）的报告，请予审议，并请区政协各位委员和其他列席人员提出意见。</w:t>
      </w:r>
    </w:p>
    <w:p w:rsidR="003D2283" w:rsidP="003D2283">
      <w:pPr>
        <w:spacing w:line="520" w:lineRule="exact"/>
        <w:ind w:firstLine="640" w:firstLineChars="200"/>
        <w:rPr>
          <w:rFonts w:ascii="黑体" w:eastAsia="黑体" w:hAnsi="黑体"/>
          <w:sz w:val="32"/>
          <w:szCs w:val="32"/>
        </w:rPr>
      </w:pPr>
      <w:r>
        <w:rPr>
          <w:rFonts w:ascii="黑体" w:eastAsia="黑体" w:hAnsi="黑体" w:hint="eastAsia"/>
          <w:sz w:val="32"/>
          <w:szCs w:val="32"/>
        </w:rPr>
        <w:t xml:space="preserve">一、2020年财政预算执行情况 </w:t>
      </w:r>
    </w:p>
    <w:p w:rsidR="003D2283" w:rsidP="003D2283">
      <w:pPr>
        <w:spacing w:line="520" w:lineRule="exact"/>
        <w:ind w:firstLine="640" w:firstLineChars="200"/>
        <w:rPr>
          <w:rFonts w:ascii="仿宋_GB2312" w:eastAsia="仿宋_GB2312" w:hAnsi="仿宋" w:cs="宋体"/>
          <w:sz w:val="24"/>
        </w:rPr>
      </w:pPr>
      <w:r>
        <w:rPr>
          <w:rFonts w:ascii="仿宋_GB2312" w:eastAsia="仿宋_GB2312" w:hAnsi="仿宋" w:cs="宋体" w:hint="eastAsia"/>
          <w:sz w:val="32"/>
          <w:szCs w:val="32"/>
        </w:rPr>
        <w:t>2020年</w:t>
      </w:r>
      <w:r>
        <w:rPr>
          <w:rFonts w:ascii="仿宋_GB2312" w:eastAsia="仿宋_GB2312" w:hAnsi="仿宋" w:hint="eastAsia"/>
          <w:color w:val="000000"/>
          <w:sz w:val="32"/>
          <w:szCs w:val="32"/>
        </w:rPr>
        <w:t>是财政经济发展经受严峻考验的一年，</w:t>
      </w:r>
      <w:r>
        <w:rPr>
          <w:rFonts w:ascii="仿宋_GB2312" w:eastAsia="仿宋_GB2312" w:hAnsi="仿宋" w:hint="eastAsia"/>
          <w:sz w:val="32"/>
          <w:szCs w:val="32"/>
        </w:rPr>
        <w:t>全区财税部门在区委的正确领导下，</w:t>
      </w:r>
      <w:r>
        <w:rPr>
          <w:rFonts w:ascii="仿宋_GB2312" w:eastAsia="仿宋_GB2312" w:hAnsi="仿宋" w:cs="宋体" w:hint="eastAsia"/>
          <w:sz w:val="32"/>
          <w:szCs w:val="32"/>
        </w:rPr>
        <w:t>坚持以习近平</w:t>
      </w:r>
      <w:r>
        <w:rPr>
          <w:rFonts w:ascii="仿宋_GB2312" w:eastAsia="仿宋_GB2312" w:hAnsi="仿宋" w:hint="eastAsia"/>
          <w:sz w:val="32"/>
          <w:szCs w:val="32"/>
        </w:rPr>
        <w:t>新时代中国特色社会主义经济思想为统领</w:t>
      </w:r>
      <w:r>
        <w:rPr>
          <w:rFonts w:ascii="仿宋_GB2312" w:eastAsia="仿宋_GB2312" w:hAnsi="仿宋" w:cs="宋体" w:hint="eastAsia"/>
          <w:sz w:val="32"/>
          <w:szCs w:val="32"/>
        </w:rPr>
        <w:t>，认真贯彻执行中央、省、市各项决策部署，坚持新发展理念，创新工作举措，狠抓工作落实，努力克服新冠肺炎疫情带来的不利影响，做好“六稳”工作，落实“六保”任务，加强执行管理，主动加压、负重奋进，有力推动了全区经济社会持续健康发展。</w:t>
      </w:r>
    </w:p>
    <w:p w:rsidR="003D2283" w:rsidP="003D2283">
      <w:pPr>
        <w:spacing w:line="520" w:lineRule="exact"/>
        <w:ind w:firstLine="640" w:firstLineChars="200"/>
        <w:outlineLvl w:val="0"/>
        <w:rPr>
          <w:rFonts w:ascii="楷体_GB2312" w:eastAsia="楷体_GB2312" w:hAnsi="仿宋"/>
          <w:b/>
          <w:sz w:val="32"/>
          <w:szCs w:val="32"/>
        </w:rPr>
      </w:pPr>
      <w:r>
        <w:rPr>
          <w:rFonts w:ascii="楷体_GB2312" w:eastAsia="楷体_GB2312" w:hAnsi="仿宋" w:hint="eastAsia"/>
          <w:b/>
          <w:sz w:val="32"/>
          <w:szCs w:val="32"/>
        </w:rPr>
        <w:t>（一）着力抓好预算执行，确保财政收支平衡</w:t>
      </w:r>
    </w:p>
    <w:p w:rsidR="003D2283" w:rsidP="003D2283">
      <w:pPr>
        <w:spacing w:line="520" w:lineRule="exact"/>
        <w:ind w:firstLine="640" w:firstLineChars="200"/>
        <w:rPr>
          <w:rFonts w:ascii="仿宋_GB2312" w:eastAsia="仿宋_GB2312" w:hAnsi="仿宋"/>
          <w:bCs/>
          <w:color w:val="000000"/>
          <w:sz w:val="32"/>
          <w:szCs w:val="32"/>
        </w:rPr>
      </w:pPr>
      <w:r>
        <w:rPr>
          <w:rFonts w:ascii="仿宋_GB2312" w:eastAsia="仿宋_GB2312" w:hAnsi="仿宋" w:hint="eastAsia"/>
          <w:sz w:val="32"/>
          <w:szCs w:val="32"/>
        </w:rPr>
        <w:t>2020年</w:t>
      </w:r>
      <w:r>
        <w:rPr>
          <w:rFonts w:ascii="仿宋_GB2312" w:eastAsia="仿宋_GB2312" w:hAnsi="仿宋" w:hint="eastAsia"/>
          <w:bCs/>
          <w:sz w:val="32"/>
          <w:szCs w:val="32"/>
        </w:rPr>
        <w:t>全区</w:t>
      </w:r>
      <w:r>
        <w:rPr>
          <w:rFonts w:ascii="仿宋_GB2312" w:eastAsia="仿宋_GB2312" w:hAnsi="仿宋" w:hint="eastAsia"/>
          <w:color w:val="000000"/>
          <w:sz w:val="32"/>
          <w:szCs w:val="32"/>
        </w:rPr>
        <w:t>公共财政</w:t>
      </w:r>
      <w:r>
        <w:rPr>
          <w:rFonts w:ascii="仿宋_GB2312" w:eastAsia="仿宋_GB2312" w:hAnsi="仿宋" w:hint="eastAsia"/>
          <w:bCs/>
          <w:color w:val="000000"/>
          <w:sz w:val="32"/>
          <w:szCs w:val="32"/>
        </w:rPr>
        <w:t>收入实现143368万元，完成调整预算的102.4%，</w:t>
      </w:r>
      <w:r>
        <w:rPr>
          <w:rFonts w:ascii="仿宋_GB2312" w:eastAsia="仿宋_GB2312" w:hAnsi="仿宋" w:cs="仿宋_GB2312" w:hint="eastAsia"/>
          <w:color w:val="000000"/>
          <w:sz w:val="32"/>
          <w:szCs w:val="32"/>
        </w:rPr>
        <w:t>收入规模继续稳居全市第一。</w:t>
      </w:r>
      <w:r>
        <w:rPr>
          <w:rFonts w:ascii="仿宋_GB2312" w:eastAsia="仿宋_GB2312" w:hAnsi="仿宋" w:hint="eastAsia"/>
          <w:color w:val="000000"/>
          <w:sz w:val="32"/>
          <w:szCs w:val="32"/>
        </w:rPr>
        <w:t>全区政府性基金收入完成10944万元,完成调整预算的273.6%。全区国有资本经营收入完成1028万元（全部为上级转移支付收</w:t>
      </w:r>
      <w:r>
        <w:rPr>
          <w:rFonts w:ascii="仿宋_GB2312" w:eastAsia="仿宋_GB2312" w:hAnsi="仿宋" w:hint="eastAsia"/>
          <w:color w:val="000000"/>
          <w:sz w:val="32"/>
          <w:szCs w:val="32"/>
        </w:rPr>
        <w:t>入）。全区社保基金收入完成95857万元，完成调整预算的106%。</w:t>
      </w:r>
    </w:p>
    <w:p w:rsidR="003D2283" w:rsidP="003D2283">
      <w:pPr>
        <w:spacing w:line="520" w:lineRule="exact"/>
        <w:ind w:firstLine="640" w:firstLineChars="200"/>
        <w:rPr>
          <w:rFonts w:ascii="仿宋_GB2312" w:eastAsia="仿宋_GB2312" w:hAnsi="仿宋"/>
          <w:color w:val="000000"/>
          <w:sz w:val="32"/>
          <w:szCs w:val="32"/>
        </w:rPr>
      </w:pPr>
      <w:r>
        <w:rPr>
          <w:rFonts w:ascii="仿宋_GB2312" w:eastAsia="仿宋_GB2312" w:hAnsi="仿宋" w:hint="eastAsia"/>
          <w:sz w:val="32"/>
          <w:szCs w:val="32"/>
        </w:rPr>
        <w:t>2020年经区十届人大四次会议批准的公共财政支出预算为</w:t>
      </w:r>
      <w:r>
        <w:rPr>
          <w:rFonts w:ascii="仿宋_GB2312" w:eastAsia="仿宋_GB2312" w:hAnsi="仿宋" w:hint="eastAsia"/>
          <w:color w:val="000000"/>
          <w:sz w:val="32"/>
          <w:szCs w:val="32"/>
        </w:rPr>
        <w:t>499877万元；政府性基金支出预算453585万元（不含上解支出3800万元）；社保基金支出预算89012万元。根据各项财政收入完成情况及上级下达各项转移支付情况，同时按照城市基础设施配套费上解政策执行情况，经区十届人大常委会第30次会议批准的财政收支预算调整为：（1）公共财政预算支出调整为258192万元(含调整预算后新增调入盘活存量资金12147万元)；（2）政府性基金支出调整为186337万元；（3）国有资本经营预算支出调整为1028万元；⑷社保基金支出调整为93500万元。2020年公共财政预算支出实际完成254385万元(含债务还本88712万元)，占调整预算的98.5%；政府性基金预算支出实际完成123073万元（调入一般公共预算50000万元），占调整预算的66.0%；国有资本经营支出完成1009万元，占全部国有资本经营转移支付的98.1%；社</w:t>
      </w:r>
      <w:r>
        <w:rPr>
          <w:rFonts w:ascii="仿宋_GB2312" w:eastAsia="仿宋_GB2312" w:hAnsi="仿宋" w:hint="eastAsia"/>
          <w:sz w:val="32"/>
          <w:szCs w:val="32"/>
        </w:rPr>
        <w:t>保基金预算支出实际完成</w:t>
      </w:r>
      <w:r>
        <w:rPr>
          <w:rFonts w:ascii="仿宋_GB2312" w:eastAsia="仿宋_GB2312" w:hAnsi="仿宋" w:hint="eastAsia"/>
          <w:color w:val="000000"/>
          <w:sz w:val="32"/>
          <w:szCs w:val="32"/>
        </w:rPr>
        <w:t>94893</w:t>
      </w:r>
      <w:r>
        <w:rPr>
          <w:rFonts w:ascii="仿宋_GB2312" w:eastAsia="仿宋_GB2312" w:hAnsi="仿宋" w:hint="eastAsia"/>
          <w:sz w:val="32"/>
          <w:szCs w:val="32"/>
        </w:rPr>
        <w:t>万元，占调整预算的</w:t>
      </w:r>
      <w:r>
        <w:rPr>
          <w:rFonts w:ascii="仿宋_GB2312" w:eastAsia="仿宋_GB2312" w:hAnsi="仿宋" w:hint="eastAsia"/>
          <w:color w:val="000000"/>
          <w:sz w:val="32"/>
          <w:szCs w:val="32"/>
        </w:rPr>
        <w:t>99</w:t>
      </w:r>
      <w:r>
        <w:rPr>
          <w:rFonts w:ascii="仿宋_GB2312" w:eastAsia="仿宋_GB2312" w:hAnsi="仿宋" w:hint="eastAsia"/>
          <w:sz w:val="32"/>
          <w:szCs w:val="32"/>
        </w:rPr>
        <w:t>%。上</w:t>
      </w:r>
      <w:r>
        <w:rPr>
          <w:rFonts w:ascii="仿宋_GB2312" w:eastAsia="仿宋_GB2312" w:hAnsi="仿宋" w:hint="eastAsia"/>
          <w:color w:val="000000"/>
          <w:sz w:val="32"/>
          <w:szCs w:val="32"/>
        </w:rPr>
        <w:t>述全区财政预算执行情况均为预计完成数据，待与上级财政结算后将会发生一些变化，届时再报请区人大常委会审议批准。</w:t>
      </w:r>
    </w:p>
    <w:p w:rsidR="003D2283" w:rsidP="003D2283">
      <w:pPr>
        <w:spacing w:line="520" w:lineRule="exact"/>
        <w:ind w:firstLine="640" w:firstLineChars="200"/>
        <w:outlineLvl w:val="0"/>
        <w:rPr>
          <w:rFonts w:ascii="楷体_GB2312" w:eastAsia="楷体_GB2312" w:hAnsi="仿宋"/>
          <w:b/>
          <w:sz w:val="32"/>
          <w:szCs w:val="32"/>
        </w:rPr>
      </w:pPr>
      <w:r>
        <w:rPr>
          <w:rFonts w:ascii="楷体_GB2312" w:eastAsia="楷体_GB2312" w:hAnsi="仿宋" w:hint="eastAsia"/>
          <w:b/>
          <w:sz w:val="32"/>
          <w:szCs w:val="32"/>
        </w:rPr>
        <w:t>（二）着力抓好民生保障，办好惠民利民实事</w:t>
      </w:r>
    </w:p>
    <w:p w:rsidR="003D2283" w:rsidP="003D2283">
      <w:pPr>
        <w:spacing w:line="520" w:lineRule="exact"/>
        <w:ind w:firstLine="800" w:firstLineChars="250"/>
        <w:rPr>
          <w:rFonts w:ascii="仿宋_GB2312" w:eastAsia="仿宋_GB2312" w:hAnsi="仿宋"/>
          <w:color w:val="000000"/>
          <w:sz w:val="32"/>
          <w:szCs w:val="32"/>
        </w:rPr>
      </w:pPr>
      <w:r>
        <w:rPr>
          <w:rFonts w:ascii="仿宋_GB2312" w:eastAsia="仿宋_GB2312" w:hAnsi="仿宋" w:hint="eastAsia"/>
          <w:sz w:val="32"/>
          <w:szCs w:val="32"/>
        </w:rPr>
        <w:t>努力调整支出结构，着力解决人民群众最关心、最直接、最现实的利益问题，努力建设民生财政。在收入压力巨大的情况下，财政部门多方筹集和调度资金，足额保障</w:t>
      </w:r>
      <w:r>
        <w:rPr>
          <w:rFonts w:ascii="仿宋_GB2312" w:eastAsia="仿宋_GB2312" w:hAnsi="仿宋" w:hint="eastAsia"/>
          <w:sz w:val="32"/>
          <w:szCs w:val="32"/>
        </w:rPr>
        <w:t>全区各项民生支出。2020年全</w:t>
      </w:r>
      <w:r>
        <w:rPr>
          <w:rFonts w:ascii="仿宋_GB2312" w:eastAsia="仿宋_GB2312" w:hAnsi="仿宋" w:hint="eastAsia"/>
          <w:color w:val="000000"/>
          <w:sz w:val="32"/>
          <w:szCs w:val="32"/>
        </w:rPr>
        <w:t>区各项民生支出累计实现148647万元，占公共财政预算支出的89.7%。</w:t>
      </w:r>
    </w:p>
    <w:p w:rsidR="003D2283" w:rsidP="003D2283">
      <w:pPr>
        <w:spacing w:line="520" w:lineRule="exact"/>
        <w:ind w:firstLine="640" w:firstLineChars="200"/>
        <w:rPr>
          <w:rFonts w:ascii="仿宋_GB2312" w:eastAsia="仿宋_GB2312" w:hAnsi="仿宋"/>
          <w:color w:val="000000"/>
          <w:sz w:val="32"/>
          <w:szCs w:val="32"/>
        </w:rPr>
      </w:pPr>
      <w:r>
        <w:rPr>
          <w:rFonts w:ascii="仿宋_GB2312" w:eastAsia="仿宋_GB2312" w:hAnsi="仿宋" w:hint="eastAsia"/>
          <w:b/>
          <w:sz w:val="32"/>
          <w:szCs w:val="32"/>
        </w:rPr>
        <w:t>1.全区公教人员工资性支出较快增长。</w:t>
      </w:r>
      <w:r>
        <w:rPr>
          <w:rFonts w:ascii="仿宋_GB2312" w:eastAsia="仿宋_GB2312" w:hAnsi="仿宋_GB2312" w:cs="仿宋_GB2312" w:hint="eastAsia"/>
          <w:color w:val="000000"/>
          <w:sz w:val="32"/>
          <w:szCs w:val="32"/>
        </w:rPr>
        <w:t>为了确保公教人员工资和津补贴及时发放到位，成立市区两级工资共管专户，按照“封闭运行、专款专用”的原则，多方筹集资金优先用于工资发放支出</w:t>
      </w:r>
      <w:r>
        <w:rPr>
          <w:rFonts w:ascii="仿宋_GB2312" w:eastAsia="仿宋_GB2312" w:hAnsi="仿宋" w:hint="eastAsia"/>
          <w:color w:val="000000"/>
          <w:sz w:val="32"/>
          <w:szCs w:val="32"/>
        </w:rPr>
        <w:t>，保障了全区公教人员各项支出政策的落实，全区公教人员工资性支出实现79114万元,占全部公共财政预算支出的47%。</w:t>
      </w:r>
    </w:p>
    <w:p w:rsidR="003D2283" w:rsidP="003D2283">
      <w:pPr>
        <w:spacing w:line="520" w:lineRule="exact"/>
        <w:ind w:firstLine="640" w:firstLineChars="200"/>
        <w:rPr>
          <w:rFonts w:ascii="仿宋_GB2312" w:eastAsia="仿宋_GB2312" w:hAnsi="仿宋"/>
          <w:color w:val="FF0000"/>
          <w:sz w:val="32"/>
          <w:szCs w:val="32"/>
        </w:rPr>
      </w:pPr>
      <w:r>
        <w:rPr>
          <w:rFonts w:ascii="仿宋_GB2312" w:eastAsia="仿宋_GB2312" w:hAnsi="仿宋" w:hint="eastAsia"/>
          <w:b/>
          <w:sz w:val="32"/>
          <w:szCs w:val="32"/>
        </w:rPr>
        <w:t>2.社会保障和就业政策全面落实。</w:t>
      </w:r>
      <w:r>
        <w:rPr>
          <w:rFonts w:ascii="仿宋_GB2312" w:eastAsia="仿宋_GB2312" w:hAnsi="仿宋" w:hint="eastAsia"/>
          <w:sz w:val="32"/>
          <w:szCs w:val="32"/>
        </w:rPr>
        <w:t>全区社会保障和就业支出</w:t>
      </w:r>
      <w:r>
        <w:rPr>
          <w:rFonts w:ascii="仿宋_GB2312" w:eastAsia="仿宋_GB2312" w:hAnsi="仿宋" w:hint="eastAsia"/>
          <w:color w:val="000000"/>
          <w:sz w:val="32"/>
          <w:szCs w:val="32"/>
        </w:rPr>
        <w:t>25214</w:t>
      </w:r>
      <w:r>
        <w:rPr>
          <w:rFonts w:ascii="仿宋_GB2312" w:eastAsia="仿宋_GB2312" w:hAnsi="仿宋" w:hint="eastAsia"/>
          <w:sz w:val="32"/>
          <w:szCs w:val="32"/>
        </w:rPr>
        <w:t>万元。</w:t>
      </w:r>
      <w:r>
        <w:rPr>
          <w:rFonts w:ascii="仿宋_GB2312" w:eastAsia="仿宋_GB2312" w:hAnsi="仿宋" w:hint="eastAsia"/>
          <w:b/>
          <w:sz w:val="32"/>
          <w:szCs w:val="32"/>
        </w:rPr>
        <w:t>一是</w:t>
      </w:r>
      <w:r>
        <w:rPr>
          <w:rFonts w:ascii="仿宋_GB2312" w:eastAsia="仿宋_GB2312" w:hAnsi="仿宋" w:hint="eastAsia"/>
          <w:sz w:val="32"/>
          <w:szCs w:val="32"/>
        </w:rPr>
        <w:t>全力做好对城乡低保、五保、城市特困、孤儿及建档立卡贫困户等特殊人群各方面的保障，救助力度逐步提高，各项保障标准均有所提高，全年城乡低保资金支出</w:t>
      </w:r>
      <w:r>
        <w:rPr>
          <w:rFonts w:ascii="仿宋_GB2312" w:eastAsia="仿宋_GB2312" w:hAnsi="仿宋" w:hint="eastAsia"/>
          <w:color w:val="000000"/>
          <w:sz w:val="32"/>
          <w:szCs w:val="32"/>
        </w:rPr>
        <w:t>2838</w:t>
      </w:r>
      <w:r>
        <w:rPr>
          <w:rFonts w:ascii="仿宋_GB2312" w:eastAsia="仿宋_GB2312" w:hAnsi="仿宋" w:hint="eastAsia"/>
          <w:sz w:val="32"/>
          <w:szCs w:val="32"/>
        </w:rPr>
        <w:t>万元，低保对象实现应保尽保。</w:t>
      </w:r>
      <w:r>
        <w:rPr>
          <w:rFonts w:ascii="仿宋_GB2312" w:eastAsia="仿宋_GB2312" w:hAnsi="仿宋" w:hint="eastAsia"/>
          <w:b/>
          <w:sz w:val="32"/>
          <w:szCs w:val="32"/>
        </w:rPr>
        <w:t>二是</w:t>
      </w:r>
      <w:r>
        <w:rPr>
          <w:rFonts w:ascii="仿宋_GB2312" w:eastAsia="仿宋_GB2312" w:hAnsi="仿宋" w:hint="eastAsia"/>
          <w:sz w:val="32"/>
          <w:szCs w:val="32"/>
        </w:rPr>
        <w:t>落实抚恤、优抚、义务兵优待政策，保障各项补贴发放，提高优抚对象补助标准。拨付优抚生活、医疗补助、伤残抚恤、义务兵优待金共计</w:t>
      </w:r>
      <w:r>
        <w:rPr>
          <w:rFonts w:ascii="仿宋_GB2312" w:eastAsia="仿宋_GB2312" w:hAnsi="仿宋" w:hint="eastAsia"/>
          <w:color w:val="000000"/>
          <w:sz w:val="32"/>
          <w:szCs w:val="32"/>
        </w:rPr>
        <w:t>3172</w:t>
      </w:r>
      <w:r>
        <w:rPr>
          <w:rFonts w:ascii="仿宋_GB2312" w:eastAsia="仿宋_GB2312" w:hAnsi="仿宋" w:hint="eastAsia"/>
          <w:sz w:val="32"/>
          <w:szCs w:val="32"/>
        </w:rPr>
        <w:t>万元</w:t>
      </w:r>
      <w:r>
        <w:rPr>
          <w:rStyle w:val="91"/>
          <w:rFonts w:ascii="仿宋_GB2312" w:eastAsia="仿宋_GB2312" w:hAnsi="仿宋" w:hint="eastAsia"/>
          <w:sz w:val="32"/>
          <w:szCs w:val="32"/>
        </w:rPr>
        <w:t>。</w:t>
      </w:r>
      <w:r>
        <w:rPr>
          <w:rFonts w:ascii="仿宋_GB2312" w:eastAsia="仿宋_GB2312" w:hAnsi="仿宋" w:hint="eastAsia"/>
          <w:b/>
          <w:sz w:val="32"/>
          <w:szCs w:val="32"/>
        </w:rPr>
        <w:t>三是</w:t>
      </w:r>
      <w:r>
        <w:rPr>
          <w:rFonts w:ascii="仿宋_GB2312" w:eastAsia="仿宋_GB2312" w:hAnsi="仿宋" w:cs="Arial" w:hint="eastAsia"/>
          <w:sz w:val="32"/>
          <w:szCs w:val="32"/>
        </w:rPr>
        <w:t>全力保障基层政权和社区建设的经费需要、支持社区标准化建设，全年累计支出</w:t>
      </w:r>
      <w:r>
        <w:rPr>
          <w:rFonts w:ascii="仿宋_GB2312" w:eastAsia="仿宋_GB2312" w:hAnsi="仿宋" w:cs="Arial" w:hint="eastAsia"/>
          <w:color w:val="000000"/>
          <w:sz w:val="32"/>
          <w:szCs w:val="32"/>
        </w:rPr>
        <w:t>1525</w:t>
      </w:r>
      <w:r>
        <w:rPr>
          <w:rFonts w:ascii="仿宋_GB2312" w:eastAsia="仿宋_GB2312" w:hAnsi="仿宋" w:cs="Arial" w:hint="eastAsia"/>
          <w:sz w:val="32"/>
          <w:szCs w:val="32"/>
        </w:rPr>
        <w:t>万元，社区居委会基础设施和办公条件显著提高，群众生活质量也有所改善</w:t>
      </w:r>
      <w:r>
        <w:rPr>
          <w:rFonts w:ascii="仿宋_GB2312" w:eastAsia="仿宋_GB2312" w:hAnsi="仿宋" w:hint="eastAsia"/>
          <w:sz w:val="32"/>
          <w:szCs w:val="32"/>
        </w:rPr>
        <w:t>。</w:t>
      </w:r>
      <w:r>
        <w:rPr>
          <w:rFonts w:ascii="仿宋_GB2312" w:eastAsia="仿宋_GB2312" w:hAnsi="仿宋" w:hint="eastAsia"/>
          <w:b/>
          <w:color w:val="000000"/>
          <w:sz w:val="32"/>
          <w:szCs w:val="32"/>
        </w:rPr>
        <w:t>四是</w:t>
      </w:r>
      <w:r>
        <w:rPr>
          <w:rFonts w:ascii="仿宋_GB2312" w:eastAsia="仿宋_GB2312" w:hAnsi="仿宋" w:hint="eastAsia"/>
          <w:color w:val="000000"/>
          <w:sz w:val="32"/>
          <w:szCs w:val="32"/>
        </w:rPr>
        <w:t>社会保险、社会福利、残疾人事业等其他社会保障资金支出17532万元，企业、机关事业单位、</w:t>
      </w:r>
      <w:r>
        <w:rPr>
          <w:rFonts w:ascii="仿宋_GB2312" w:eastAsia="仿宋_GB2312" w:hAnsi="仿宋" w:cs="仿宋_GB2312" w:hint="eastAsia"/>
          <w:color w:val="000000"/>
          <w:sz w:val="32"/>
          <w:szCs w:val="32"/>
        </w:rPr>
        <w:t>居民养老、退役军人等各级缴费补贴全部落实到位，支持就业技能培训，开展灵活就业保险补贴工作，促进残疾人事业发展。</w:t>
      </w:r>
    </w:p>
    <w:p w:rsidR="003D2283" w:rsidP="003D2283">
      <w:pPr>
        <w:spacing w:line="520" w:lineRule="exact"/>
        <w:rPr>
          <w:rFonts w:ascii="仿宋_GB2312" w:eastAsia="仿宋_GB2312" w:hAnsi="仿宋" w:cs="仿宋"/>
          <w:color w:val="FF0000"/>
          <w:sz w:val="32"/>
          <w:szCs w:val="32"/>
        </w:rPr>
      </w:pPr>
      <w:r>
        <w:rPr>
          <w:rFonts w:ascii="仿宋_GB2312" w:eastAsia="仿宋_GB2312" w:hAnsi="仿宋" w:hint="eastAsia"/>
          <w:b/>
          <w:sz w:val="32"/>
          <w:szCs w:val="32"/>
        </w:rPr>
        <w:t xml:space="preserve">    3.涉及民生的重点社会事业全面发展。</w:t>
      </w:r>
      <w:r>
        <w:rPr>
          <w:rFonts w:ascii="仿宋_GB2312" w:eastAsia="仿宋_GB2312" w:hAnsi="仿宋" w:hint="eastAsia"/>
          <w:color w:val="000000"/>
          <w:sz w:val="32"/>
          <w:szCs w:val="32"/>
        </w:rPr>
        <w:t>全区</w:t>
      </w:r>
      <w:r>
        <w:rPr>
          <w:rFonts w:ascii="仿宋_GB2312" w:eastAsia="仿宋_GB2312" w:hAnsi="仿宋" w:hint="eastAsia"/>
          <w:b/>
          <w:color w:val="000000"/>
          <w:sz w:val="32"/>
          <w:szCs w:val="32"/>
        </w:rPr>
        <w:t>农林水事务</w:t>
      </w:r>
      <w:r>
        <w:rPr>
          <w:rFonts w:ascii="仿宋_GB2312" w:eastAsia="仿宋_GB2312" w:hAnsi="仿宋" w:hint="eastAsia"/>
          <w:color w:val="000000"/>
          <w:sz w:val="32"/>
          <w:szCs w:val="32"/>
        </w:rPr>
        <w:t>支出5549万元。全面落实各项强农惠农政策，实施</w:t>
      </w:r>
      <w:r>
        <w:rPr>
          <w:rFonts w:ascii="仿宋_GB2312" w:eastAsia="仿宋_GB2312" w:hAnsi="仿宋" w:hint="eastAsia"/>
          <w:sz w:val="32"/>
          <w:szCs w:val="32"/>
        </w:rPr>
        <w:t>农村</w:t>
      </w:r>
      <w:r>
        <w:rPr>
          <w:rFonts w:ascii="仿宋_GB2312" w:eastAsia="仿宋_GB2312" w:hAnsi="仿宋" w:hint="eastAsia"/>
          <w:sz w:val="32"/>
          <w:szCs w:val="32"/>
        </w:rPr>
        <w:t>公益事业财政奖补</w:t>
      </w:r>
      <w:r>
        <w:rPr>
          <w:rFonts w:ascii="仿宋_GB2312" w:eastAsia="仿宋_GB2312" w:hAnsi="仿宋" w:hint="eastAsia"/>
          <w:color w:val="000000"/>
          <w:sz w:val="32"/>
          <w:szCs w:val="32"/>
        </w:rPr>
        <w:t>，完成</w:t>
      </w:r>
      <w:r>
        <w:rPr>
          <w:rFonts w:ascii="仿宋" w:eastAsia="仿宋" w:hAnsi="仿宋" w:hint="eastAsia"/>
          <w:sz w:val="32"/>
          <w:szCs w:val="32"/>
        </w:rPr>
        <w:t>大石庙镇陈家沟村2019年度美丽乡村样板村验收工作</w:t>
      </w:r>
      <w:r>
        <w:rPr>
          <w:rFonts w:ascii="仿宋_GB2312" w:eastAsia="仿宋_GB2312" w:hAnsi="仿宋" w:hint="eastAsia"/>
          <w:color w:val="000000"/>
          <w:sz w:val="32"/>
          <w:szCs w:val="32"/>
        </w:rPr>
        <w:t>，扶贫专项支出495万元，保障我区建档立卡贫困户如期脱贫；</w:t>
      </w:r>
      <w:r>
        <w:rPr>
          <w:rFonts w:ascii="仿宋_GB2312" w:eastAsia="仿宋_GB2312" w:hAnsi="仿宋" w:hint="eastAsia"/>
          <w:b/>
          <w:sz w:val="32"/>
          <w:szCs w:val="32"/>
        </w:rPr>
        <w:t>教育事业</w:t>
      </w:r>
      <w:r>
        <w:rPr>
          <w:rFonts w:ascii="仿宋_GB2312" w:eastAsia="仿宋_GB2312" w:hAnsi="仿宋" w:hint="eastAsia"/>
          <w:sz w:val="32"/>
          <w:szCs w:val="32"/>
        </w:rPr>
        <w:t>支出</w:t>
      </w:r>
      <w:r>
        <w:rPr>
          <w:rFonts w:ascii="仿宋_GB2312" w:eastAsia="仿宋_GB2312" w:hAnsi="仿宋" w:hint="eastAsia"/>
          <w:color w:val="000000"/>
          <w:sz w:val="32"/>
          <w:szCs w:val="32"/>
        </w:rPr>
        <w:t>41506万</w:t>
      </w:r>
      <w:r>
        <w:rPr>
          <w:rFonts w:ascii="仿宋_GB2312" w:eastAsia="仿宋_GB2312" w:hAnsi="仿宋" w:hint="eastAsia"/>
          <w:sz w:val="32"/>
          <w:szCs w:val="32"/>
        </w:rPr>
        <w:t>元，足额保障义务教育、高中、公办幼儿园、新建校和薄弱校公用经费，</w:t>
      </w:r>
      <w:r>
        <w:rPr>
          <w:rFonts w:ascii="仿宋_GB2312" w:eastAsia="仿宋_GB2312" w:hAnsi="仿宋" w:hint="eastAsia"/>
          <w:color w:val="000000"/>
          <w:sz w:val="32"/>
          <w:szCs w:val="32"/>
        </w:rPr>
        <w:t>教育公用经费支出2467万元。积极推动承德市第十八中学、双峰寺第三小学、现代城小学建设，累计实现支出10138万元,充实教师队伍、提升教学质量，落实各项补贴奖励项目，支持开展系列教育活动，累计拨付资金956万</w:t>
      </w:r>
      <w:r>
        <w:rPr>
          <w:rFonts w:ascii="仿宋_GB2312" w:eastAsia="仿宋_GB2312" w:hAnsi="仿宋" w:hint="eastAsia"/>
          <w:sz w:val="32"/>
          <w:szCs w:val="32"/>
        </w:rPr>
        <w:t>；</w:t>
      </w:r>
      <w:r>
        <w:rPr>
          <w:rFonts w:ascii="仿宋_GB2312" w:eastAsia="仿宋_GB2312" w:hAnsi="仿宋" w:hint="eastAsia"/>
          <w:b/>
          <w:color w:val="000000"/>
          <w:sz w:val="32"/>
          <w:szCs w:val="32"/>
        </w:rPr>
        <w:t>医疗卫生和计划生育</w:t>
      </w:r>
      <w:r>
        <w:rPr>
          <w:rFonts w:ascii="仿宋_GB2312" w:eastAsia="仿宋_GB2312" w:hAnsi="仿宋" w:hint="eastAsia"/>
          <w:color w:val="000000"/>
          <w:sz w:val="32"/>
          <w:szCs w:val="32"/>
        </w:rPr>
        <w:t>支出13250万元，支持基本公共卫生、重大公共卫生工作开展，拨付公共卫生项目资金3002万元。推动基层医疗改革，落实各项卫生计生奖励扶助、特别扶助、健康检查等专项资金801万元，拨付居民医疗保险政府配套资金2851万元，提高困难群众医疗保障水平，采取一站式服务，实现出院即报，有效缓解困难群众医疗负担；</w:t>
      </w:r>
      <w:r>
        <w:rPr>
          <w:rFonts w:ascii="仿宋_GB2312" w:eastAsia="仿宋_GB2312" w:hAnsi="仿宋" w:hint="eastAsia"/>
          <w:b/>
          <w:color w:val="000000"/>
          <w:sz w:val="32"/>
          <w:szCs w:val="32"/>
        </w:rPr>
        <w:t>节能环保支出</w:t>
      </w:r>
      <w:r>
        <w:rPr>
          <w:rFonts w:ascii="仿宋_GB2312" w:eastAsia="仿宋_GB2312" w:hAnsi="仿宋" w:hint="eastAsia"/>
          <w:color w:val="000000"/>
          <w:sz w:val="32"/>
          <w:szCs w:val="32"/>
        </w:rPr>
        <w:t>7427万元</w:t>
      </w:r>
      <w:r>
        <w:rPr>
          <w:rFonts w:ascii="仿宋_GB2312" w:eastAsia="仿宋_GB2312" w:hAnsi="仿宋" w:hint="eastAsia"/>
          <w:sz w:val="32"/>
          <w:szCs w:val="32"/>
        </w:rPr>
        <w:t>，</w:t>
      </w:r>
      <w:r>
        <w:rPr>
          <w:rFonts w:ascii="仿宋_GB2312" w:eastAsia="仿宋_GB2312" w:hAnsi="黑体" w:cs="楷体_GB2312" w:hint="eastAsia"/>
          <w:color w:val="000000"/>
          <w:sz w:val="32"/>
          <w:szCs w:val="32"/>
        </w:rPr>
        <w:t>深入践行“两山”理论，</w:t>
      </w:r>
      <w:r>
        <w:rPr>
          <w:rFonts w:ascii="仿宋_GB2312" w:eastAsia="仿宋_GB2312" w:hint="eastAsia"/>
          <w:sz w:val="32"/>
          <w:szCs w:val="32"/>
        </w:rPr>
        <w:t>坚决打好“碧水、蓝天、净土、增绿”保卫战。</w:t>
      </w:r>
      <w:r>
        <w:rPr>
          <w:rFonts w:ascii="仿宋_GB2312" w:eastAsia="仿宋_GB2312" w:hint="eastAsia"/>
          <w:bCs/>
          <w:sz w:val="32"/>
          <w:szCs w:val="32"/>
        </w:rPr>
        <w:t>治理水土流失面积22平方公里</w:t>
      </w:r>
      <w:r>
        <w:rPr>
          <w:rFonts w:ascii="仿宋_GB2312" w:eastAsia="仿宋_GB2312" w:hAnsi="仿宋" w:hint="eastAsia"/>
          <w:sz w:val="32"/>
          <w:szCs w:val="32"/>
        </w:rPr>
        <w:t>，</w:t>
      </w:r>
      <w:r>
        <w:rPr>
          <w:rFonts w:ascii="仿宋_GB2312" w:eastAsia="仿宋_GB2312" w:hAnsi="黑体" w:cs="楷体_GB2312" w:hint="eastAsia"/>
          <w:color w:val="000000"/>
          <w:sz w:val="32"/>
          <w:szCs w:val="32"/>
        </w:rPr>
        <w:t>水环境质量持续稳定达标。开展人工造林2300亩，完成磬锤峰景区入口环岛等绿化工程，全区森林覆盖率达到46%</w:t>
      </w:r>
      <w:r>
        <w:rPr>
          <w:rFonts w:ascii="仿宋_GB2312" w:eastAsia="仿宋_GB2312" w:hAnsi="仿宋" w:hint="eastAsia"/>
          <w:sz w:val="32"/>
          <w:szCs w:val="32"/>
        </w:rPr>
        <w:t>；</w:t>
      </w:r>
      <w:r>
        <w:rPr>
          <w:rFonts w:ascii="仿宋_GB2312" w:eastAsia="仿宋_GB2312" w:hAnsi="仿宋" w:hint="eastAsia"/>
          <w:b/>
          <w:sz w:val="32"/>
          <w:szCs w:val="32"/>
        </w:rPr>
        <w:t>住房保障支出</w:t>
      </w:r>
      <w:r>
        <w:rPr>
          <w:rFonts w:ascii="仿宋_GB2312" w:eastAsia="仿宋_GB2312" w:hAnsi="仿宋" w:hint="eastAsia"/>
          <w:color w:val="000000"/>
          <w:sz w:val="32"/>
          <w:szCs w:val="32"/>
        </w:rPr>
        <w:t>6729</w:t>
      </w:r>
      <w:r>
        <w:rPr>
          <w:rFonts w:ascii="仿宋_GB2312" w:eastAsia="仿宋_GB2312" w:hAnsi="仿宋" w:hint="eastAsia"/>
          <w:sz w:val="32"/>
          <w:szCs w:val="32"/>
        </w:rPr>
        <w:t>万元，30个老旧小区改造工程全部完工，惠及群众5296户，</w:t>
      </w:r>
      <w:r>
        <w:rPr>
          <w:rFonts w:ascii="仿宋_GB2312" w:eastAsia="仿宋_GB2312" w:hAnsi="仿宋" w:cs="仿宋" w:hint="eastAsia"/>
          <w:sz w:val="32"/>
          <w:szCs w:val="32"/>
        </w:rPr>
        <w:t>全年共筹集保障性安居工程专项资金14562万元（含老旧小区改造特别国债3000万元），</w:t>
      </w:r>
      <w:r>
        <w:rPr>
          <w:rFonts w:ascii="仿宋_GB2312" w:eastAsia="仿宋_GB2312" w:hAnsi="仿宋" w:hint="eastAsia"/>
          <w:color w:val="000000"/>
          <w:sz w:val="32"/>
          <w:szCs w:val="32"/>
        </w:rPr>
        <w:t>拨付保障性安居工程专项资金5546万元，用于棚户区改造、城镇低收入家庭住房补贴发放等相关工作</w:t>
      </w:r>
      <w:r>
        <w:rPr>
          <w:rFonts w:ascii="仿宋_GB2312" w:eastAsia="仿宋_GB2312" w:hAnsi="仿宋" w:hint="eastAsia"/>
          <w:sz w:val="32"/>
          <w:szCs w:val="32"/>
        </w:rPr>
        <w:t>；</w:t>
      </w:r>
      <w:r>
        <w:rPr>
          <w:rFonts w:ascii="仿宋_GB2312" w:eastAsia="仿宋_GB2312" w:hAnsi="仿宋" w:hint="eastAsia"/>
          <w:b/>
          <w:sz w:val="32"/>
          <w:szCs w:val="32"/>
        </w:rPr>
        <w:t>公共安全</w:t>
      </w:r>
      <w:r>
        <w:rPr>
          <w:rFonts w:ascii="仿宋_GB2312" w:eastAsia="仿宋_GB2312" w:hAnsi="仿宋" w:hint="eastAsia"/>
          <w:sz w:val="32"/>
          <w:szCs w:val="32"/>
        </w:rPr>
        <w:t>支出</w:t>
      </w:r>
      <w:r>
        <w:rPr>
          <w:rFonts w:ascii="仿宋_GB2312" w:eastAsia="仿宋_GB2312" w:hAnsi="仿宋" w:hint="eastAsia"/>
          <w:color w:val="000000"/>
          <w:sz w:val="32"/>
          <w:szCs w:val="32"/>
        </w:rPr>
        <w:t>11344</w:t>
      </w:r>
      <w:r>
        <w:rPr>
          <w:rFonts w:ascii="仿宋_GB2312" w:eastAsia="仿宋_GB2312" w:hAnsi="仿宋" w:hint="eastAsia"/>
          <w:sz w:val="32"/>
          <w:szCs w:val="32"/>
        </w:rPr>
        <w:t>万元，足额保障了公检法司部门的公用经费和办案经费，拨付政法机关业务装备和业务办案经费</w:t>
      </w:r>
      <w:r>
        <w:rPr>
          <w:rFonts w:ascii="仿宋_GB2312" w:eastAsia="仿宋_GB2312" w:hAnsi="仿宋" w:hint="eastAsia"/>
          <w:color w:val="000000"/>
          <w:sz w:val="32"/>
          <w:szCs w:val="32"/>
        </w:rPr>
        <w:t>1892</w:t>
      </w:r>
      <w:r>
        <w:rPr>
          <w:rFonts w:ascii="仿宋_GB2312" w:eastAsia="仿宋_GB2312" w:hAnsi="仿宋" w:hint="eastAsia"/>
          <w:sz w:val="32"/>
          <w:szCs w:val="32"/>
        </w:rPr>
        <w:t>万元，全区社</w:t>
      </w:r>
      <w:r>
        <w:rPr>
          <w:rFonts w:ascii="仿宋_GB2312" w:eastAsia="仿宋_GB2312" w:hAnsi="仿宋" w:hint="eastAsia"/>
          <w:color w:val="000000"/>
          <w:sz w:val="32"/>
          <w:szCs w:val="32"/>
        </w:rPr>
        <w:t>会治安管理、治安防</w:t>
      </w:r>
      <w:r>
        <w:rPr>
          <w:rFonts w:ascii="仿宋_GB2312" w:eastAsia="仿宋_GB2312" w:hAnsi="仿宋" w:hint="eastAsia"/>
          <w:color w:val="000000"/>
          <w:sz w:val="32"/>
          <w:szCs w:val="32"/>
        </w:rPr>
        <w:t>控体系建设、法律援助、司法调解和信访稳定工作进一步加强，为创建和谐稳定的社会环境打下坚实基础；</w:t>
      </w:r>
      <w:r>
        <w:rPr>
          <w:rFonts w:ascii="仿宋_GB2312" w:eastAsia="仿宋_GB2312" w:hAnsi="仿宋" w:hint="eastAsia"/>
          <w:b/>
          <w:color w:val="000000"/>
          <w:sz w:val="32"/>
          <w:szCs w:val="32"/>
        </w:rPr>
        <w:t>科技文化旅游</w:t>
      </w:r>
      <w:r>
        <w:rPr>
          <w:rFonts w:ascii="仿宋_GB2312" w:eastAsia="仿宋_GB2312" w:hAnsi="仿宋" w:hint="eastAsia"/>
          <w:color w:val="000000"/>
          <w:sz w:val="32"/>
          <w:szCs w:val="32"/>
        </w:rPr>
        <w:t>支出699万元</w:t>
      </w:r>
      <w:r>
        <w:rPr>
          <w:rFonts w:ascii="仿宋_GB2312" w:eastAsia="仿宋_GB2312" w:hAnsi="仿宋" w:hint="eastAsia"/>
          <w:b/>
          <w:color w:val="000000"/>
          <w:sz w:val="32"/>
          <w:szCs w:val="32"/>
        </w:rPr>
        <w:t>，</w:t>
      </w:r>
      <w:r>
        <w:rPr>
          <w:rFonts w:ascii="仿宋_GB2312" w:eastAsia="仿宋_GB2312" w:hAnsi="Calibri" w:hint="eastAsia"/>
          <w:sz w:val="32"/>
          <w:szCs w:val="32"/>
        </w:rPr>
        <w:t>文化旅游医疗康养业迈上新台阶，隆承国际大马戏度假区水上乐园明年投入运</w:t>
      </w:r>
      <w:r>
        <w:rPr>
          <w:rFonts w:ascii="仿宋_GB2312" w:eastAsia="仿宋_GB2312" w:hAnsi="Calibri" w:hint="eastAsia"/>
          <w:color w:val="000000"/>
          <w:sz w:val="32"/>
          <w:szCs w:val="32"/>
        </w:rPr>
        <w:t>营</w:t>
      </w:r>
      <w:r>
        <w:rPr>
          <w:rFonts w:ascii="仿宋_GB2312" w:eastAsia="仿宋_GB2312" w:hAnsi="仿宋" w:hint="eastAsia"/>
          <w:color w:val="000000"/>
          <w:sz w:val="32"/>
          <w:szCs w:val="32"/>
        </w:rPr>
        <w:t>，</w:t>
      </w:r>
      <w:r>
        <w:rPr>
          <w:rFonts w:ascii="仿宋_GB2312" w:eastAsia="仿宋_GB2312" w:hAnsi="Calibri" w:hint="eastAsia"/>
          <w:sz w:val="32"/>
          <w:szCs w:val="32"/>
        </w:rPr>
        <w:t>打造碧峰门非物质文化遗产展示中心、普宁小镇两处新型旅游休闲目的地。“</w:t>
      </w:r>
      <w:r>
        <w:rPr>
          <w:rFonts w:ascii="仿宋_GB2312" w:eastAsia="仿宋_GB2312" w:hAnsi="黑体" w:cs="楷体_GB2312" w:hint="eastAsia"/>
          <w:sz w:val="32"/>
          <w:szCs w:val="32"/>
        </w:rPr>
        <w:t>夜经济”发展初见成效，二仙居美食街、金龙酒吧不夜城等5个精品示范项目、300余个商户开业运营，</w:t>
      </w:r>
      <w:r>
        <w:rPr>
          <w:rFonts w:ascii="仿宋_GB2312" w:eastAsia="仿宋_GB2312" w:hAnsi="仿宋" w:hint="eastAsia"/>
          <w:color w:val="000000"/>
          <w:sz w:val="32"/>
          <w:szCs w:val="32"/>
        </w:rPr>
        <w:t>现代高端服务业持续壮大。</w:t>
      </w:r>
    </w:p>
    <w:p w:rsidR="003D2283" w:rsidP="003D2283">
      <w:pPr>
        <w:spacing w:line="520" w:lineRule="exact"/>
        <w:ind w:firstLine="627" w:firstLineChars="196"/>
        <w:outlineLvl w:val="0"/>
        <w:rPr>
          <w:rFonts w:ascii="楷体_GB2312" w:eastAsia="楷体_GB2312" w:hAnsi="仿宋"/>
          <w:b/>
          <w:sz w:val="32"/>
          <w:szCs w:val="32"/>
        </w:rPr>
      </w:pPr>
      <w:r>
        <w:rPr>
          <w:rFonts w:ascii="楷体_GB2312" w:eastAsia="楷体_GB2312" w:hAnsi="仿宋" w:hint="eastAsia"/>
          <w:b/>
          <w:sz w:val="32"/>
          <w:szCs w:val="32"/>
        </w:rPr>
        <w:t>（三）</w:t>
      </w:r>
      <w:r>
        <w:rPr>
          <w:rFonts w:ascii="楷体_GB2312" w:eastAsia="楷体_GB2312" w:hAnsi="仿宋" w:hint="eastAsia"/>
          <w:b/>
          <w:bCs/>
          <w:sz w:val="32"/>
          <w:szCs w:val="32"/>
        </w:rPr>
        <w:t>着力抓好</w:t>
      </w:r>
      <w:r>
        <w:rPr>
          <w:rFonts w:ascii="楷体_GB2312" w:eastAsia="楷体_GB2312" w:hAnsi="仿宋" w:hint="eastAsia"/>
          <w:b/>
          <w:sz w:val="32"/>
          <w:szCs w:val="32"/>
        </w:rPr>
        <w:t>基础建设，提升区域整体形象</w:t>
      </w:r>
    </w:p>
    <w:p w:rsidR="003D2283" w:rsidP="003D2283">
      <w:pPr>
        <w:spacing w:line="520" w:lineRule="exact"/>
        <w:ind w:firstLine="627" w:firstLineChars="196"/>
        <w:rPr>
          <w:rFonts w:ascii="仿宋_GB2312" w:eastAsia="仿宋_GB2312" w:hAnsi="仿宋"/>
          <w:color w:val="000000"/>
          <w:sz w:val="32"/>
          <w:szCs w:val="32"/>
        </w:rPr>
      </w:pPr>
      <w:r>
        <w:rPr>
          <w:rFonts w:ascii="仿宋_GB2312" w:eastAsia="仿宋_GB2312" w:hAnsi="仿宋" w:hint="eastAsia"/>
          <w:sz w:val="32"/>
          <w:szCs w:val="32"/>
        </w:rPr>
        <w:t>着力提高城市发展质量，推进城市核心区改造升</w:t>
      </w:r>
      <w:r>
        <w:rPr>
          <w:rFonts w:ascii="仿宋_GB2312" w:eastAsia="仿宋_GB2312" w:hAnsi="仿宋" w:hint="eastAsia"/>
          <w:color w:val="000000"/>
          <w:sz w:val="32"/>
          <w:szCs w:val="32"/>
        </w:rPr>
        <w:t>级、</w:t>
      </w:r>
      <w:r>
        <w:rPr>
          <w:rFonts w:ascii="仿宋_GB2312" w:eastAsia="仿宋_GB2312" w:hAnsi="仿宋" w:hint="eastAsia"/>
          <w:sz w:val="32"/>
          <w:szCs w:val="32"/>
        </w:rPr>
        <w:t>市区道路整体改造</w:t>
      </w:r>
      <w:r>
        <w:rPr>
          <w:rFonts w:ascii="仿宋_GB2312" w:eastAsia="仿宋_GB2312" w:hAnsi="仿宋" w:hint="eastAsia"/>
          <w:color w:val="000000"/>
          <w:sz w:val="32"/>
          <w:szCs w:val="32"/>
        </w:rPr>
        <w:t>和</w:t>
      </w:r>
      <w:r>
        <w:rPr>
          <w:rFonts w:ascii="仿宋_GB2312" w:eastAsia="仿宋_GB2312" w:hAnsi="仿宋" w:hint="eastAsia"/>
          <w:sz w:val="32"/>
          <w:szCs w:val="32"/>
        </w:rPr>
        <w:t>重点街巷维修维护，</w:t>
      </w:r>
      <w:r>
        <w:rPr>
          <w:rFonts w:ascii="仿宋_GB2312" w:eastAsia="仿宋_GB2312" w:hAnsi="仿宋" w:hint="eastAsia"/>
          <w:color w:val="000000"/>
          <w:sz w:val="32"/>
          <w:szCs w:val="32"/>
        </w:rPr>
        <w:t>全区</w:t>
      </w:r>
      <w:r>
        <w:rPr>
          <w:rFonts w:ascii="仿宋_GB2312" w:eastAsia="仿宋_GB2312" w:hAnsi="仿宋" w:hint="eastAsia"/>
          <w:b/>
          <w:color w:val="000000"/>
          <w:sz w:val="32"/>
          <w:szCs w:val="32"/>
        </w:rPr>
        <w:t>城市基础设施建设</w:t>
      </w:r>
      <w:r>
        <w:rPr>
          <w:rFonts w:ascii="仿宋_GB2312" w:eastAsia="仿宋_GB2312" w:hAnsi="仿宋" w:hint="eastAsia"/>
          <w:color w:val="000000"/>
          <w:sz w:val="32"/>
          <w:szCs w:val="32"/>
        </w:rPr>
        <w:t>支出15343万元，积极向上争取特别国债资金8272万元，用于次支干路、排水设施、路灯等基础设施维修改造，城市基础设施建设稳步推进，市区整体</w:t>
      </w:r>
      <w:r>
        <w:rPr>
          <w:rFonts w:ascii="仿宋_GB2312" w:eastAsia="仿宋_GB2312" w:hAnsi="仿宋" w:hint="eastAsia"/>
          <w:snapToGrid w:val="0"/>
          <w:color w:val="000000"/>
          <w:sz w:val="32"/>
          <w:szCs w:val="32"/>
        </w:rPr>
        <w:t>面貌焕然一新</w:t>
      </w:r>
      <w:r>
        <w:rPr>
          <w:rFonts w:ascii="仿宋_GB2312" w:eastAsia="仿宋_GB2312" w:hAnsi="仿宋" w:hint="eastAsia"/>
          <w:color w:val="000000"/>
          <w:sz w:val="32"/>
          <w:szCs w:val="32"/>
        </w:rPr>
        <w:t>；</w:t>
      </w:r>
      <w:r>
        <w:rPr>
          <w:rFonts w:ascii="仿宋_GB2312" w:eastAsia="仿宋_GB2312" w:hAnsi="仿宋" w:hint="eastAsia"/>
          <w:b/>
          <w:color w:val="000000"/>
          <w:sz w:val="32"/>
          <w:szCs w:val="32"/>
        </w:rPr>
        <w:t>城市管理</w:t>
      </w:r>
      <w:r>
        <w:rPr>
          <w:rFonts w:ascii="仿宋_GB2312" w:eastAsia="仿宋_GB2312" w:hAnsi="仿宋" w:hint="eastAsia"/>
          <w:color w:val="000000"/>
          <w:sz w:val="32"/>
          <w:szCs w:val="32"/>
        </w:rPr>
        <w:t>支出10222万元，重点用于创建文明城市、改善城市面貌等全面整治工作，城市管理持续提质；</w:t>
      </w:r>
      <w:r>
        <w:rPr>
          <w:rFonts w:ascii="仿宋_GB2312" w:eastAsia="仿宋_GB2312" w:hAnsi="仿宋" w:hint="eastAsia"/>
          <w:b/>
          <w:color w:val="000000"/>
          <w:sz w:val="32"/>
          <w:szCs w:val="32"/>
        </w:rPr>
        <w:t>环境卫生</w:t>
      </w:r>
      <w:r>
        <w:rPr>
          <w:rFonts w:ascii="仿宋_GB2312" w:eastAsia="仿宋_GB2312" w:hAnsi="仿宋" w:hint="eastAsia"/>
          <w:color w:val="000000"/>
          <w:sz w:val="32"/>
          <w:szCs w:val="32"/>
        </w:rPr>
        <w:t>支出8577万元，深入实施农村人居环境综合整治行动，清理农村垃圾17万立方米，农村人居环境持续改善，全区城乡环境卫生质量、城区宜居宜游水平</w:t>
      </w:r>
      <w:r>
        <w:rPr>
          <w:rFonts w:ascii="仿宋_GB2312" w:eastAsia="仿宋_GB2312" w:hAnsi="仿宋" w:hint="eastAsia"/>
          <w:bCs/>
          <w:color w:val="000000"/>
          <w:sz w:val="32"/>
          <w:szCs w:val="32"/>
        </w:rPr>
        <w:t>明显提高。</w:t>
      </w:r>
    </w:p>
    <w:p w:rsidR="003D2283" w:rsidP="003D2283">
      <w:pPr>
        <w:spacing w:line="520" w:lineRule="exact"/>
        <w:ind w:firstLine="640" w:firstLineChars="200"/>
        <w:outlineLvl w:val="0"/>
        <w:rPr>
          <w:rFonts w:ascii="楷体_GB2312" w:eastAsia="楷体_GB2312" w:hAnsi="仿宋"/>
          <w:b/>
          <w:sz w:val="32"/>
          <w:szCs w:val="32"/>
        </w:rPr>
      </w:pPr>
      <w:r>
        <w:rPr>
          <w:rFonts w:ascii="楷体_GB2312" w:eastAsia="楷体_GB2312" w:hAnsi="仿宋" w:hint="eastAsia"/>
          <w:b/>
          <w:sz w:val="32"/>
          <w:szCs w:val="32"/>
        </w:rPr>
        <w:t>（四）着力抓好改革落地，健全现代财政制度</w:t>
      </w:r>
    </w:p>
    <w:p w:rsidR="003D2283" w:rsidP="003D2283">
      <w:pPr>
        <w:spacing w:line="520" w:lineRule="exact"/>
        <w:ind w:firstLine="643"/>
        <w:rPr>
          <w:rFonts w:ascii="仿宋_GB2312" w:eastAsia="仿宋_GB2312" w:hAnsi="仿宋" w:cs="宋体"/>
          <w:color w:val="FF0000"/>
          <w:sz w:val="32"/>
          <w:szCs w:val="32"/>
        </w:rPr>
      </w:pPr>
      <w:r>
        <w:rPr>
          <w:rFonts w:ascii="仿宋_GB2312" w:eastAsia="仿宋_GB2312" w:hAnsi="仿宋" w:hint="eastAsia"/>
          <w:sz w:val="32"/>
          <w:szCs w:val="32"/>
        </w:rPr>
        <w:t>坚持依法行政、依法理财，不断完善管理机制，强化日常监管，全区财政保持平稳健康运行。</w:t>
      </w:r>
      <w:r>
        <w:rPr>
          <w:rFonts w:ascii="仿宋_GB2312" w:eastAsia="仿宋_GB2312" w:hAnsi="仿宋" w:hint="eastAsia"/>
          <w:b/>
          <w:color w:val="000000"/>
          <w:sz w:val="32"/>
          <w:szCs w:val="32"/>
        </w:rPr>
        <w:t>一是</w:t>
      </w:r>
      <w:r>
        <w:rPr>
          <w:rFonts w:ascii="仿宋_GB2312" w:eastAsia="仿宋_GB2312" w:hAnsi="仿宋" w:cs="宋体" w:hint="eastAsia"/>
          <w:color w:val="000000"/>
          <w:sz w:val="32"/>
          <w:szCs w:val="32"/>
        </w:rPr>
        <w:t>管好用好直达资金。积极争取上级抗疫直达资金1.75亿元，已实现支出1.55亿元，支出进度达88.35%，极大程度的缓解了本级财政支出压力。</w:t>
      </w:r>
      <w:r>
        <w:rPr>
          <w:rFonts w:ascii="仿宋_GB2312" w:eastAsia="仿宋_GB2312" w:hAnsi="仿宋" w:hint="eastAsia"/>
          <w:b/>
          <w:color w:val="000000"/>
          <w:sz w:val="32"/>
          <w:szCs w:val="32"/>
        </w:rPr>
        <w:t>二是</w:t>
      </w:r>
      <w:r>
        <w:rPr>
          <w:rFonts w:ascii="仿宋_GB2312" w:eastAsia="仿宋_GB2312" w:hAnsi="仿宋" w:hint="eastAsia"/>
          <w:color w:val="000000"/>
          <w:sz w:val="32"/>
          <w:szCs w:val="32"/>
        </w:rPr>
        <w:t>狠抓预算执行，加大预决算公开力度。</w:t>
      </w:r>
      <w:r>
        <w:rPr>
          <w:rFonts w:ascii="仿宋_GB2312" w:eastAsia="仿宋_GB2312" w:hAnsi="仿宋" w:hint="eastAsia"/>
          <w:color w:val="000000"/>
          <w:sz w:val="32"/>
          <w:szCs w:val="32"/>
        </w:rPr>
        <w:t>认真落实减税降费政策，全年共减免各项税费约4亿元，惠及1.2万户纳税、缴费人。</w:t>
      </w:r>
      <w:r>
        <w:rPr>
          <w:rFonts w:ascii="仿宋_GB2312" w:eastAsia="仿宋_GB2312" w:hAnsi="仿宋" w:hint="eastAsia"/>
          <w:b/>
          <w:color w:val="000000"/>
          <w:sz w:val="32"/>
          <w:szCs w:val="32"/>
        </w:rPr>
        <w:t>三是</w:t>
      </w:r>
      <w:r>
        <w:rPr>
          <w:rFonts w:ascii="仿宋_GB2312" w:eastAsia="仿宋_GB2312" w:hAnsi="仿宋" w:cs="仿宋" w:hint="eastAsia"/>
          <w:sz w:val="32"/>
          <w:szCs w:val="32"/>
        </w:rPr>
        <w:t>全面落实《政府债务风险化解规划》和《政府隐性债务化解方案》，全年共偿付全口径债务本息18.19亿元（含核销政府隐性债务本金2.43亿元）</w:t>
      </w:r>
      <w:r>
        <w:rPr>
          <w:rFonts w:ascii="仿宋_GB2312" w:eastAsia="仿宋_GB2312" w:hAnsi="仿宋" w:cs="仿宋" w:hint="eastAsia"/>
          <w:color w:val="000000"/>
          <w:sz w:val="32"/>
          <w:szCs w:val="32"/>
        </w:rPr>
        <w:t>，</w:t>
      </w:r>
      <w:r>
        <w:rPr>
          <w:rFonts w:ascii="仿宋_GB2312" w:eastAsia="仿宋_GB2312" w:hAnsi="仿宋" w:cs="宋体" w:hint="eastAsia"/>
          <w:color w:val="000000"/>
          <w:sz w:val="32"/>
          <w:szCs w:val="32"/>
        </w:rPr>
        <w:t>有效避免了债务风险事件发生，保证了全区社会和经济稳定。</w:t>
      </w:r>
      <w:r>
        <w:rPr>
          <w:rFonts w:ascii="仿宋_GB2312" w:eastAsia="仿宋_GB2312" w:hAnsi="仿宋" w:hint="eastAsia"/>
          <w:b/>
          <w:color w:val="000000"/>
          <w:sz w:val="32"/>
          <w:szCs w:val="32"/>
        </w:rPr>
        <w:t>四是</w:t>
      </w:r>
      <w:r>
        <w:rPr>
          <w:rFonts w:ascii="仿宋_GB2312" w:eastAsia="仿宋_GB2312" w:hAnsi="仿宋" w:hint="eastAsia"/>
          <w:color w:val="000000"/>
          <w:sz w:val="32"/>
          <w:szCs w:val="32"/>
        </w:rPr>
        <w:t>加强项目投资评审，严格执行政府采购、投资评审工作制度，把提高财政资金使用效益贯彻财政工作始终，全年共评审项目332项，评审金额5.2亿元，审定金额4.5亿元，审减金额0.7亿元，审减率13%。</w:t>
      </w:r>
      <w:r>
        <w:rPr>
          <w:rFonts w:ascii="仿宋_GB2312" w:eastAsia="仿宋_GB2312" w:hAnsi="仿宋" w:hint="eastAsia"/>
          <w:b/>
          <w:bCs/>
          <w:sz w:val="32"/>
          <w:szCs w:val="32"/>
        </w:rPr>
        <w:t>五是</w:t>
      </w:r>
      <w:r>
        <w:rPr>
          <w:rFonts w:ascii="仿宋_GB2312" w:eastAsia="仿宋_GB2312" w:hAnsi="仿宋" w:cs="宋体" w:hint="eastAsia"/>
          <w:sz w:val="32"/>
          <w:szCs w:val="32"/>
        </w:rPr>
        <w:t>积极推进绩效预算改革工作</w:t>
      </w:r>
      <w:r>
        <w:rPr>
          <w:rFonts w:ascii="仿宋_GB2312" w:eastAsia="仿宋_GB2312" w:hAnsi="仿宋" w:hint="eastAsia"/>
          <w:sz w:val="32"/>
          <w:szCs w:val="32"/>
        </w:rPr>
        <w:t>，</w:t>
      </w:r>
      <w:r>
        <w:rPr>
          <w:rFonts w:ascii="仿宋_GB2312" w:eastAsia="仿宋_GB2312" w:hAnsi="仿宋" w:cs="宋体" w:hint="eastAsia"/>
          <w:sz w:val="32"/>
          <w:szCs w:val="32"/>
        </w:rPr>
        <w:t>建立全过程绩效预算管理模式。积极制定绩效评价工作规划、年度绩效评价工作计划、组织开展绩效评价、强化绩效评价等有力举措，全力构建绩效评价监督机制。</w:t>
      </w:r>
      <w:r>
        <w:rPr>
          <w:rFonts w:ascii="仿宋_GB2312" w:eastAsia="仿宋_GB2312" w:hAnsi="仿宋" w:hint="eastAsia"/>
          <w:b/>
          <w:color w:val="000000"/>
          <w:sz w:val="32"/>
          <w:szCs w:val="32"/>
        </w:rPr>
        <w:t>六是</w:t>
      </w:r>
      <w:r>
        <w:rPr>
          <w:rFonts w:ascii="仿宋_GB2312" w:eastAsia="仿宋_GB2312" w:hAnsi="仿宋" w:cs="仿宋" w:hint="eastAsia"/>
          <w:color w:val="000000"/>
          <w:sz w:val="32"/>
          <w:szCs w:val="32"/>
        </w:rPr>
        <w:t>扎实推进财政票据电子化改革工作，全面完成改革目标任务，在全区范围内实现了财政票据电子化全覆盖</w:t>
      </w:r>
      <w:r>
        <w:rPr>
          <w:rFonts w:ascii="仿宋_GB2312" w:eastAsia="仿宋_GB2312" w:hAnsi="仿宋" w:cs="宋体" w:hint="eastAsia"/>
          <w:color w:val="000000"/>
          <w:sz w:val="32"/>
          <w:szCs w:val="32"/>
        </w:rPr>
        <w:t>。</w:t>
      </w:r>
      <w:r>
        <w:rPr>
          <w:rFonts w:ascii="仿宋_GB2312" w:eastAsia="仿宋_GB2312" w:hAnsi="仿宋" w:cs="宋体" w:hint="eastAsia"/>
          <w:b/>
          <w:color w:val="000000"/>
          <w:sz w:val="32"/>
          <w:szCs w:val="32"/>
        </w:rPr>
        <w:t>七是</w:t>
      </w:r>
      <w:r>
        <w:rPr>
          <w:rFonts w:ascii="仿宋_GB2312" w:eastAsia="仿宋_GB2312" w:hAnsi="仿宋" w:cs="宋体" w:hint="eastAsia"/>
          <w:color w:val="000000"/>
          <w:sz w:val="32"/>
          <w:szCs w:val="32"/>
        </w:rPr>
        <w:t>制定《双桥区社区资产管理办法（试行）》，对社区资产管理作出详细规定，使社区资产管理监督逐步走上规范化、科学化、制度化轨道。</w:t>
      </w:r>
    </w:p>
    <w:p w:rsidR="003D2283" w:rsidP="003D2283">
      <w:pPr>
        <w:spacing w:line="520" w:lineRule="exact"/>
        <w:ind w:firstLine="643"/>
        <w:rPr>
          <w:rFonts w:ascii="仿宋_GB2312" w:eastAsia="仿宋_GB2312" w:hAnsi="仿宋" w:cs="宋体"/>
          <w:sz w:val="24"/>
        </w:rPr>
      </w:pPr>
      <w:r>
        <w:rPr>
          <w:rFonts w:ascii="仿宋_GB2312" w:eastAsia="仿宋_GB2312" w:hAnsi="仿宋" w:cs="宋体" w:hint="eastAsia"/>
          <w:sz w:val="32"/>
          <w:szCs w:val="32"/>
        </w:rPr>
        <w:t>过去的一年，我们战胜了前所未有的困难和挑战，顶住了前所未有的压力和考验，成绩来之不易，是</w:t>
      </w:r>
      <w:r>
        <w:rPr>
          <w:rFonts w:ascii="仿宋_GB2312" w:eastAsia="仿宋_GB2312" w:hAnsi="仿宋" w:hint="eastAsia"/>
          <w:sz w:val="32"/>
          <w:szCs w:val="32"/>
        </w:rPr>
        <w:t>全区上下深入学习宣传贯彻党的十九大精神和坚持以习近平新时代中国特色社会主义思想引领航向的结果，是坚决落实省、市和区委各项决策部署的结果</w:t>
      </w:r>
      <w:r>
        <w:rPr>
          <w:rFonts w:ascii="仿宋_GB2312" w:eastAsia="仿宋_GB2312" w:hAnsi="仿宋" w:cs="宋体" w:hint="eastAsia"/>
          <w:sz w:val="32"/>
          <w:szCs w:val="32"/>
        </w:rPr>
        <w:t>，</w:t>
      </w:r>
      <w:r>
        <w:rPr>
          <w:rFonts w:ascii="仿宋_GB2312" w:eastAsia="仿宋_GB2312" w:hAnsi="仿宋" w:hint="eastAsia"/>
          <w:sz w:val="32"/>
          <w:szCs w:val="32"/>
        </w:rPr>
        <w:t>是区人大、区政协以及社会各界大力支持的结果</w:t>
      </w:r>
      <w:r>
        <w:rPr>
          <w:rFonts w:ascii="仿宋_GB2312" w:eastAsia="仿宋_GB2312" w:hAnsi="仿宋" w:cs="宋体" w:hint="eastAsia"/>
          <w:sz w:val="32"/>
          <w:szCs w:val="32"/>
        </w:rPr>
        <w:t>。在总结成绩的同时，我们也清醒地看到，当前面临的困难和挑战依然较多。主要表现在：</w:t>
      </w:r>
      <w:r>
        <w:rPr>
          <w:rFonts w:ascii="仿宋_GB2312" w:eastAsia="仿宋_GB2312" w:hAnsi="仿宋" w:cs="宋体" w:hint="eastAsia"/>
          <w:b/>
          <w:sz w:val="32"/>
          <w:szCs w:val="32"/>
        </w:rPr>
        <w:t>一是</w:t>
      </w:r>
      <w:r>
        <w:rPr>
          <w:rFonts w:ascii="仿宋_GB2312" w:eastAsia="仿宋_GB2312" w:hAnsi="仿宋" w:cs="宋体" w:hint="eastAsia"/>
          <w:sz w:val="32"/>
          <w:szCs w:val="32"/>
        </w:rPr>
        <w:t>财政收支压力前所未有，财政收入增长基础不稳固以及减税降费落实力度加大，“三保”刚性支出与日俱增，</w:t>
      </w:r>
      <w:r>
        <w:rPr>
          <w:rFonts w:ascii="仿宋_GB2312" w:eastAsia="仿宋_GB2312" w:hAnsi="仿宋" w:cs="宋体" w:hint="eastAsia"/>
          <w:sz w:val="32"/>
          <w:szCs w:val="32"/>
        </w:rPr>
        <w:t>财政运转压力空前。</w:t>
      </w:r>
      <w:r>
        <w:rPr>
          <w:rFonts w:ascii="仿宋_GB2312" w:eastAsia="仿宋_GB2312" w:hAnsi="仿宋" w:cs="宋体" w:hint="eastAsia"/>
          <w:b/>
          <w:sz w:val="32"/>
          <w:szCs w:val="32"/>
        </w:rPr>
        <w:t>二是</w:t>
      </w:r>
      <w:r>
        <w:rPr>
          <w:rFonts w:ascii="仿宋_GB2312" w:eastAsia="仿宋_GB2312" w:hAnsi="仿宋" w:cs="宋体" w:hint="eastAsia"/>
          <w:sz w:val="32"/>
          <w:szCs w:val="32"/>
        </w:rPr>
        <w:t>风险防控压力前所未有，全区政府债务风险总体可控，但全区债务余额、综合债务率等指标在全省排名靠前，年需偿还债务20余亿元，同时暂付款余额较大，以我区当前可用财力水平，偿还、消化压力十分巨大。</w:t>
      </w:r>
      <w:r>
        <w:rPr>
          <w:rFonts w:ascii="仿宋_GB2312" w:eastAsia="仿宋_GB2312" w:hAnsi="仿宋" w:cs="宋体" w:hint="eastAsia"/>
          <w:b/>
          <w:sz w:val="32"/>
          <w:szCs w:val="32"/>
        </w:rPr>
        <w:t>三是</w:t>
      </w:r>
      <w:r>
        <w:rPr>
          <w:rFonts w:ascii="仿宋_GB2312" w:eastAsia="仿宋_GB2312" w:hAnsi="仿宋" w:cs="宋体" w:hint="eastAsia"/>
          <w:sz w:val="32"/>
          <w:szCs w:val="32"/>
        </w:rPr>
        <w:t>资金监管压力前所未有，全区预算绩效管理工作推进还不平衡，部门预算管理主体责任意识还需增强，等等。对这些问题，我们将高度重视，进一步强化问题导向、深化预算改革，加强收支管理，规范资金使用，防控运行风险。</w:t>
      </w:r>
    </w:p>
    <w:p w:rsidR="003D2283" w:rsidP="003D2283">
      <w:pPr>
        <w:spacing w:line="520" w:lineRule="exact"/>
        <w:ind w:firstLine="640" w:firstLineChars="200"/>
        <w:rPr>
          <w:rFonts w:ascii="黑体" w:eastAsia="黑体" w:hAnsi="黑体"/>
          <w:sz w:val="32"/>
          <w:szCs w:val="32"/>
        </w:rPr>
      </w:pPr>
      <w:r>
        <w:rPr>
          <w:rFonts w:ascii="黑体" w:eastAsia="黑体" w:hAnsi="黑体" w:hint="eastAsia"/>
          <w:sz w:val="32"/>
          <w:szCs w:val="32"/>
        </w:rPr>
        <w:t>二、2021年财政预算安排情况</w:t>
      </w:r>
    </w:p>
    <w:p w:rsidR="003D2283" w:rsidP="003D2283">
      <w:pPr>
        <w:spacing w:line="520" w:lineRule="exact"/>
        <w:ind w:firstLine="640" w:firstLineChars="200"/>
        <w:outlineLvl w:val="0"/>
        <w:rPr>
          <w:rFonts w:ascii="仿宋_GB2312" w:eastAsia="仿宋_GB2312" w:hAnsi="黑体" w:cs="宋体"/>
          <w:color w:val="000000"/>
          <w:sz w:val="32"/>
          <w:szCs w:val="32"/>
        </w:rPr>
      </w:pPr>
      <w:r>
        <w:rPr>
          <w:rFonts w:ascii="仿宋_GB2312" w:eastAsia="仿宋_GB2312" w:hAnsi="黑体" w:cs="宋体" w:hint="eastAsia"/>
          <w:color w:val="000000"/>
          <w:sz w:val="32"/>
          <w:szCs w:val="32"/>
        </w:rPr>
        <w:t>2021年是“十四五”开局之年，财政经济工作既面临严峻挑战，又面临重大机遇。从收入看，受经济发展形势和减税降费等政策影响，本级财政增收难度很大。从支出看，受全区公教人员工资性支出标准不断提高、各项民生及社会事业发展政策深入落实、政府债务还本付息高峰期到来等各项刚性支出叠加因素影响，财政收支矛盾异常突出。</w:t>
      </w:r>
    </w:p>
    <w:p w:rsidR="003D2283" w:rsidP="003D2283">
      <w:pPr>
        <w:spacing w:line="520" w:lineRule="exact"/>
        <w:ind w:firstLine="640" w:firstLineChars="200"/>
        <w:outlineLvl w:val="0"/>
        <w:rPr>
          <w:rFonts w:ascii="楷体_GB2312" w:eastAsia="楷体_GB2312" w:hAnsi="仿宋" w:cs="宋体"/>
          <w:b/>
          <w:color w:val="000000"/>
          <w:sz w:val="32"/>
          <w:szCs w:val="32"/>
        </w:rPr>
      </w:pPr>
      <w:r>
        <w:rPr>
          <w:rFonts w:ascii="楷体_GB2312" w:eastAsia="楷体_GB2312" w:hAnsi="仿宋" w:cs="宋体" w:hint="eastAsia"/>
          <w:b/>
          <w:color w:val="000000"/>
          <w:sz w:val="32"/>
          <w:szCs w:val="32"/>
        </w:rPr>
        <w:t>（一）2021年预算编制指导思想</w:t>
      </w:r>
    </w:p>
    <w:p w:rsidR="003D2283" w:rsidP="003D2283">
      <w:pPr>
        <w:spacing w:line="520" w:lineRule="exact"/>
        <w:ind w:firstLine="640" w:firstLineChars="200"/>
        <w:outlineLvl w:val="0"/>
        <w:rPr>
          <w:rFonts w:ascii="黑体" w:eastAsia="黑体" w:hAnsi="黑体" w:cs="宋体"/>
          <w:color w:val="000000"/>
          <w:sz w:val="32"/>
          <w:szCs w:val="32"/>
        </w:rPr>
      </w:pPr>
      <w:r>
        <w:rPr>
          <w:rFonts w:ascii="仿宋_GB2312" w:eastAsia="仿宋_GB2312" w:hAnsi="黑体" w:cs="宋体" w:hint="eastAsia"/>
          <w:color w:val="000000"/>
          <w:sz w:val="32"/>
          <w:szCs w:val="32"/>
        </w:rPr>
        <w:t>坚持以习近平新时代中国特色社会主义思想为指导，深入贯彻党的十九大和十九届二中、三中、四中、五中全会精神，坚决贯彻党的基本理论、基本路线、基本方略，坚持稳中求进工作总基调，坚持新发展理念，深入推进财政预算绩效管理改革，大力压减一般性支出，统筹推进 “保运转、防风险、惠民生”的各项工作，统一思想、凝</w:t>
      </w:r>
      <w:r>
        <w:rPr>
          <w:rFonts w:ascii="仿宋_GB2312" w:eastAsia="仿宋_GB2312" w:hAnsi="黑体" w:cs="宋体" w:hint="eastAsia"/>
          <w:color w:val="000000"/>
          <w:sz w:val="32"/>
          <w:szCs w:val="32"/>
        </w:rPr>
        <w:t>聚合力，为实现全区平稳可持续发展提供财政保障, 为实现“经济强区，幸福双桥”而不懈努力。</w:t>
      </w:r>
    </w:p>
    <w:p w:rsidR="003D2283" w:rsidP="003D2283">
      <w:pPr>
        <w:spacing w:line="520" w:lineRule="exact"/>
        <w:ind w:firstLine="645"/>
        <w:outlineLvl w:val="0"/>
        <w:rPr>
          <w:rFonts w:ascii="楷体_GB2312" w:eastAsia="楷体_GB2312" w:hAnsi="仿宋"/>
          <w:b/>
          <w:sz w:val="32"/>
          <w:szCs w:val="32"/>
        </w:rPr>
      </w:pPr>
      <w:r>
        <w:rPr>
          <w:rFonts w:ascii="楷体_GB2312" w:eastAsia="楷体_GB2312" w:hAnsi="仿宋" w:hint="eastAsia"/>
          <w:b/>
          <w:sz w:val="32"/>
          <w:szCs w:val="32"/>
        </w:rPr>
        <w:t>（二）2021年预算编制基本原则</w:t>
      </w:r>
    </w:p>
    <w:p w:rsidR="003D2283" w:rsidP="003D2283">
      <w:pPr>
        <w:spacing w:line="560" w:lineRule="exact"/>
        <w:ind w:firstLine="640"/>
        <w:rPr>
          <w:rFonts w:ascii="仿宋_GB2312" w:eastAsia="仿宋_GB2312" w:hAnsi="仿宋" w:cs="宋体"/>
          <w:sz w:val="32"/>
          <w:szCs w:val="32"/>
        </w:rPr>
      </w:pPr>
      <w:r>
        <w:rPr>
          <w:rStyle w:val="Bodytext2Bold"/>
          <w:rFonts w:ascii="仿宋_GB2312" w:eastAsia="仿宋_GB2312" w:hint="eastAsia"/>
          <w:sz w:val="32"/>
          <w:szCs w:val="32"/>
        </w:rPr>
        <w:t>——</w:t>
      </w:r>
      <w:r>
        <w:rPr>
          <w:rFonts w:ascii="仿宋_GB2312" w:eastAsia="仿宋_GB2312" w:hAnsi="仿宋" w:cs="宋体" w:hint="eastAsia"/>
          <w:b/>
          <w:sz w:val="32"/>
          <w:szCs w:val="32"/>
        </w:rPr>
        <w:t>深化改革。</w:t>
      </w:r>
      <w:r>
        <w:rPr>
          <w:rFonts w:ascii="仿宋_GB2312" w:eastAsia="仿宋_GB2312" w:hAnsi="仿宋" w:cs="宋体" w:hint="eastAsia"/>
          <w:sz w:val="32"/>
          <w:szCs w:val="32"/>
        </w:rPr>
        <w:t>全面贯彻中央、省、市</w:t>
      </w:r>
      <w:r>
        <w:rPr>
          <w:rFonts w:ascii="仿宋_GB2312" w:eastAsia="仿宋_GB2312" w:hAnsi="仿宋" w:cs="Arial" w:hint="eastAsia"/>
          <w:bCs/>
          <w:color w:val="000000"/>
          <w:sz w:val="32"/>
          <w:szCs w:val="32"/>
          <w:shd w:val="clear" w:color="auto" w:fill="FFFFFF"/>
        </w:rPr>
        <w:t>和区委、区政府</w:t>
      </w:r>
      <w:r>
        <w:rPr>
          <w:rFonts w:ascii="仿宋_GB2312" w:eastAsia="仿宋_GB2312" w:hAnsi="仿宋" w:cs="宋体" w:hint="eastAsia"/>
          <w:sz w:val="32"/>
          <w:szCs w:val="32"/>
        </w:rPr>
        <w:t>相关改革要求，加快建立现代财政制度，建立全面规范透明、标准科学、约束有力的预算制度，坚持责权利相统一、财权与事权相统一,推进全面实施预算绩效管理。</w:t>
      </w:r>
    </w:p>
    <w:p w:rsidR="003D2283" w:rsidP="003D2283">
      <w:pPr>
        <w:spacing w:line="560" w:lineRule="exact"/>
        <w:ind w:firstLine="640"/>
        <w:rPr>
          <w:rFonts w:ascii="仿宋_GB2312" w:eastAsia="仿宋_GB2312" w:hAnsi="仿宋" w:cs="宋体"/>
          <w:sz w:val="32"/>
          <w:szCs w:val="32"/>
        </w:rPr>
      </w:pPr>
      <w:r>
        <w:rPr>
          <w:rStyle w:val="Bodytext2Bold"/>
          <w:rFonts w:ascii="仿宋_GB2312" w:eastAsia="仿宋_GB2312" w:hint="eastAsia"/>
          <w:sz w:val="32"/>
          <w:szCs w:val="32"/>
        </w:rPr>
        <w:t>——</w:t>
      </w:r>
      <w:r>
        <w:rPr>
          <w:rFonts w:ascii="仿宋_GB2312" w:eastAsia="仿宋_GB2312" w:hAnsi="仿宋" w:cs="宋体" w:hint="eastAsia"/>
          <w:b/>
          <w:sz w:val="32"/>
          <w:szCs w:val="32"/>
        </w:rPr>
        <w:t>突出重点。</w:t>
      </w:r>
      <w:r>
        <w:rPr>
          <w:rFonts w:ascii="仿宋_GB2312" w:eastAsia="仿宋_GB2312" w:hAnsi="仿宋" w:cs="宋体" w:hint="eastAsia"/>
          <w:sz w:val="32"/>
          <w:szCs w:val="32"/>
        </w:rPr>
        <w:t>紧紧围绕区委区政府决策部署，调整优化支出结构，加强资金整合统筹，在优先保障个人工资、民生政策落实和机关事业单位运转的基础上，突出支持高质量发展、防范风险、脱贫攻坚、民生改善、生态治理、社会治理、基础设施等重点领域和关键环节，更好发挥财政调控保障作用。</w:t>
      </w:r>
    </w:p>
    <w:p w:rsidR="003D2283" w:rsidP="003D2283">
      <w:pPr>
        <w:spacing w:line="560" w:lineRule="exact"/>
        <w:ind w:firstLine="640"/>
        <w:rPr>
          <w:rFonts w:ascii="仿宋_GB2312" w:eastAsia="仿宋_GB2312" w:hAnsi="仿宋" w:cs="宋体"/>
          <w:sz w:val="32"/>
          <w:szCs w:val="32"/>
        </w:rPr>
      </w:pPr>
      <w:r>
        <w:rPr>
          <w:rStyle w:val="Bodytext2Bold"/>
          <w:rFonts w:ascii="仿宋_GB2312" w:eastAsia="仿宋_GB2312" w:hint="eastAsia"/>
          <w:sz w:val="32"/>
          <w:szCs w:val="32"/>
        </w:rPr>
        <w:t>——</w:t>
      </w:r>
      <w:r>
        <w:rPr>
          <w:rFonts w:ascii="仿宋_GB2312" w:eastAsia="仿宋_GB2312" w:hAnsi="仿宋" w:cs="宋体" w:hint="eastAsia"/>
          <w:b/>
          <w:sz w:val="32"/>
          <w:szCs w:val="32"/>
        </w:rPr>
        <w:t>讲求绩效。</w:t>
      </w:r>
      <w:r>
        <w:rPr>
          <w:rFonts w:ascii="仿宋_GB2312" w:eastAsia="仿宋_GB2312" w:hAnsi="仿宋" w:cs="宋体" w:hint="eastAsia"/>
          <w:sz w:val="32"/>
          <w:szCs w:val="32"/>
        </w:rPr>
        <w:t>牢固树立绩效意识，将预算收支全部纳入绩效管理，实施重大政策和项目事前绩效评估，科学设定绩效目标，将绩效目标设置作为预算安排的前置条件，实行绩效运行监控。全面开展绩效评价，将绩效评价结果与预算安排和政策调整挂钩，提高资金使用效益。</w:t>
      </w:r>
    </w:p>
    <w:p w:rsidR="003D2283" w:rsidP="003D2283">
      <w:pPr>
        <w:spacing w:line="560" w:lineRule="exact"/>
        <w:ind w:firstLine="640"/>
        <w:rPr>
          <w:rFonts w:ascii="仿宋_GB2312" w:eastAsia="仿宋_GB2312" w:hAnsi="仿宋" w:cs="宋体"/>
          <w:sz w:val="32"/>
          <w:szCs w:val="32"/>
        </w:rPr>
      </w:pPr>
      <w:r>
        <w:rPr>
          <w:rStyle w:val="Bodytext2Bold"/>
          <w:rFonts w:ascii="仿宋_GB2312" w:eastAsia="仿宋_GB2312" w:hint="eastAsia"/>
          <w:sz w:val="32"/>
          <w:szCs w:val="32"/>
        </w:rPr>
        <w:t>——</w:t>
      </w:r>
      <w:r>
        <w:rPr>
          <w:rFonts w:ascii="仿宋_GB2312" w:eastAsia="仿宋_GB2312" w:hAnsi="仿宋" w:cs="宋体" w:hint="eastAsia"/>
          <w:b/>
          <w:sz w:val="32"/>
          <w:szCs w:val="32"/>
        </w:rPr>
        <w:t>依法理财。</w:t>
      </w:r>
      <w:r>
        <w:rPr>
          <w:rFonts w:ascii="仿宋_GB2312" w:eastAsia="仿宋_GB2312" w:hAnsi="仿宋" w:cs="宋体" w:hint="eastAsia"/>
          <w:sz w:val="32"/>
          <w:szCs w:val="32"/>
        </w:rPr>
        <w:t>全面落实《中华人民共和国预算法》等法律法规以及中央、省、市、区的各项政策要求，继续完善政府预算体系，改进预算管理与控制方式，加强财政收支管理，硬化预算刚性约束，加强资金监督管理，着力推进预算公开。</w:t>
      </w:r>
    </w:p>
    <w:p w:rsidR="003D2283" w:rsidP="003D2283">
      <w:pPr>
        <w:spacing w:line="520" w:lineRule="exact"/>
        <w:ind w:firstLine="645"/>
        <w:outlineLvl w:val="0"/>
        <w:rPr>
          <w:rFonts w:ascii="仿宋_GB2312" w:eastAsia="仿宋_GB2312" w:hAnsi="仿宋"/>
          <w:b/>
          <w:sz w:val="32"/>
          <w:szCs w:val="32"/>
        </w:rPr>
      </w:pPr>
      <w:r>
        <w:rPr>
          <w:rStyle w:val="Bodytext2Bold"/>
          <w:rFonts w:ascii="仿宋_GB2312" w:eastAsia="仿宋_GB2312" w:hint="eastAsia"/>
          <w:sz w:val="32"/>
          <w:szCs w:val="32"/>
        </w:rPr>
        <w:t>——</w:t>
      </w:r>
      <w:r>
        <w:rPr>
          <w:rFonts w:ascii="仿宋_GB2312" w:eastAsia="仿宋_GB2312" w:hAnsi="仿宋" w:cs="宋体" w:hint="eastAsia"/>
          <w:b/>
          <w:sz w:val="32"/>
          <w:szCs w:val="32"/>
        </w:rPr>
        <w:t>厉行节约。</w:t>
      </w:r>
      <w:r>
        <w:rPr>
          <w:rFonts w:ascii="仿宋_GB2312" w:eastAsia="仿宋_GB2312" w:hAnsi="仿宋" w:cs="宋体" w:hint="eastAsia"/>
          <w:sz w:val="32"/>
          <w:szCs w:val="32"/>
        </w:rPr>
        <w:t>牢固树立过“紧日子”思想，勤俭办一切事业，从紧安排项目支出，压减非急需、非刚性支出和一般性支出，严控“三公”经费，严格执行开支范围和标准。</w:t>
      </w:r>
    </w:p>
    <w:p w:rsidR="003D2283" w:rsidP="003D2283">
      <w:pPr>
        <w:spacing w:line="520" w:lineRule="exact"/>
        <w:ind w:firstLine="645"/>
        <w:outlineLvl w:val="0"/>
        <w:rPr>
          <w:rFonts w:ascii="楷体_GB2312" w:eastAsia="楷体_GB2312" w:hAnsi="仿宋"/>
          <w:b/>
          <w:sz w:val="32"/>
          <w:szCs w:val="32"/>
        </w:rPr>
      </w:pPr>
      <w:r>
        <w:rPr>
          <w:rFonts w:ascii="楷体_GB2312" w:eastAsia="楷体_GB2312" w:hAnsi="仿宋" w:hint="eastAsia"/>
          <w:b/>
          <w:sz w:val="32"/>
          <w:szCs w:val="32"/>
        </w:rPr>
        <w:t>（三）2021年财政预算草案</w:t>
      </w:r>
    </w:p>
    <w:p w:rsidR="003D2283" w:rsidP="003D2283">
      <w:pPr>
        <w:spacing w:line="520" w:lineRule="exact"/>
        <w:ind w:firstLine="645"/>
        <w:rPr>
          <w:rFonts w:ascii="仿宋_GB2312" w:eastAsia="仿宋_GB2312" w:hAnsi="仿宋"/>
          <w:sz w:val="32"/>
          <w:szCs w:val="32"/>
        </w:rPr>
      </w:pPr>
      <w:r>
        <w:rPr>
          <w:rFonts w:ascii="仿宋_GB2312" w:eastAsia="仿宋_GB2312" w:hAnsi="仿宋" w:hint="eastAsia"/>
          <w:b/>
          <w:sz w:val="32"/>
          <w:szCs w:val="32"/>
        </w:rPr>
        <w:t>一般公共预算安排情况：</w:t>
      </w:r>
      <w:r>
        <w:rPr>
          <w:rFonts w:ascii="仿宋_GB2312" w:eastAsia="仿宋_GB2312" w:hAnsi="仿宋" w:hint="eastAsia"/>
          <w:sz w:val="32"/>
          <w:szCs w:val="32"/>
        </w:rPr>
        <w:t>综合考虑全区经济发展形势和政策性增减收因素，</w:t>
      </w:r>
      <w:r>
        <w:rPr>
          <w:rFonts w:ascii="仿宋_GB2312" w:eastAsia="仿宋_GB2312" w:hAnsi="仿宋" w:cs="仿宋_GB2312" w:hint="eastAsia"/>
          <w:sz w:val="32"/>
          <w:szCs w:val="32"/>
        </w:rPr>
        <w:t>2021年区级一般公共财政预算收入拟安排15.06亿元，增长5%。根据现行的财政体制测算，全区2021年一般公共预算当年财力约为90000万元（其中含预计下达生态功能区转移支付），</w:t>
      </w:r>
      <w:r>
        <w:rPr>
          <w:rFonts w:ascii="仿宋_GB2312" w:eastAsia="仿宋_GB2312" w:hAnsi="仿宋" w:hint="eastAsia"/>
          <w:sz w:val="32"/>
          <w:szCs w:val="32"/>
        </w:rPr>
        <w:t>为实现当年财政收支平衡，保证全区运转及民生政策支出需要，安排调入政府性基金</w:t>
      </w:r>
      <w:r>
        <w:rPr>
          <w:rFonts w:ascii="仿宋_GB2312" w:eastAsia="仿宋_GB2312" w:hAnsi="仿宋" w:hint="eastAsia"/>
          <w:color w:val="000000"/>
          <w:sz w:val="32"/>
          <w:szCs w:val="32"/>
        </w:rPr>
        <w:t>197000</w:t>
      </w:r>
      <w:r>
        <w:rPr>
          <w:rFonts w:ascii="仿宋_GB2312" w:eastAsia="仿宋_GB2312" w:hAnsi="仿宋" w:hint="eastAsia"/>
          <w:sz w:val="32"/>
          <w:szCs w:val="32"/>
        </w:rPr>
        <w:t>万元，根据再融资债券申请情况，安排一般债券转贷收入60000万元，</w:t>
      </w:r>
      <w:r>
        <w:rPr>
          <w:rFonts w:ascii="仿宋_GB2312" w:eastAsia="仿宋_GB2312" w:hAnsi="仿宋" w:cs="仿宋_GB2312" w:hint="eastAsia"/>
          <w:sz w:val="32"/>
          <w:szCs w:val="32"/>
        </w:rPr>
        <w:t>全区当年公共预算可用财力为</w:t>
      </w:r>
      <w:r>
        <w:rPr>
          <w:rFonts w:ascii="仿宋_GB2312" w:eastAsia="仿宋_GB2312" w:hAnsi="仿宋" w:cs="仿宋_GB2312" w:hint="eastAsia"/>
          <w:color w:val="000000"/>
          <w:sz w:val="32"/>
          <w:szCs w:val="32"/>
        </w:rPr>
        <w:t>347000</w:t>
      </w:r>
      <w:r>
        <w:rPr>
          <w:rFonts w:ascii="仿宋_GB2312" w:eastAsia="仿宋_GB2312" w:hAnsi="仿宋" w:cs="仿宋_GB2312" w:hint="eastAsia"/>
          <w:sz w:val="32"/>
          <w:szCs w:val="32"/>
        </w:rPr>
        <w:t>万元，为提高预算编制的完整性，</w:t>
      </w:r>
      <w:r>
        <w:rPr>
          <w:rFonts w:ascii="仿宋_GB2312" w:eastAsia="仿宋_GB2312" w:hAnsi="仿宋" w:hint="eastAsia"/>
          <w:sz w:val="32"/>
          <w:szCs w:val="32"/>
        </w:rPr>
        <w:t>根据上级财政部门提前下达的一般转移支付和专项转移支付情况，安排提前下达转移支付资金支出</w:t>
      </w:r>
      <w:r>
        <w:rPr>
          <w:rFonts w:ascii="仿宋_GB2312" w:eastAsia="仿宋_GB2312" w:hAnsi="仿宋" w:hint="eastAsia"/>
          <w:color w:val="000000"/>
          <w:sz w:val="32"/>
          <w:szCs w:val="32"/>
        </w:rPr>
        <w:t>7386</w:t>
      </w:r>
      <w:r>
        <w:rPr>
          <w:rFonts w:ascii="仿宋_GB2312" w:eastAsia="仿宋_GB2312" w:hAnsi="仿宋" w:hint="eastAsia"/>
          <w:sz w:val="32"/>
          <w:szCs w:val="32"/>
        </w:rPr>
        <w:t>万元，安排上年结转资金支出</w:t>
      </w:r>
      <w:r>
        <w:rPr>
          <w:rFonts w:ascii="仿宋_GB2312" w:eastAsia="仿宋_GB2312" w:hAnsi="仿宋" w:hint="eastAsia"/>
          <w:color w:val="000000"/>
          <w:sz w:val="32"/>
          <w:szCs w:val="32"/>
        </w:rPr>
        <w:t>3807</w:t>
      </w:r>
      <w:r>
        <w:rPr>
          <w:rFonts w:ascii="仿宋_GB2312" w:eastAsia="仿宋_GB2312" w:hAnsi="仿宋" w:cs="仿宋_GB2312" w:hint="eastAsia"/>
          <w:sz w:val="32"/>
          <w:szCs w:val="32"/>
        </w:rPr>
        <w:t>万元，全区公共财政预算支出拟安排</w:t>
      </w:r>
      <w:r>
        <w:rPr>
          <w:rFonts w:ascii="仿宋_GB2312" w:eastAsia="仿宋_GB2312" w:hAnsi="仿宋" w:cs="仿宋_GB2312" w:hint="eastAsia"/>
          <w:color w:val="000000"/>
          <w:sz w:val="32"/>
          <w:szCs w:val="32"/>
        </w:rPr>
        <w:t>358193</w:t>
      </w:r>
      <w:r>
        <w:rPr>
          <w:rFonts w:ascii="仿宋_GB2312" w:eastAsia="仿宋_GB2312" w:hAnsi="仿宋" w:cs="仿宋_GB2312" w:hint="eastAsia"/>
          <w:sz w:val="32"/>
          <w:szCs w:val="32"/>
        </w:rPr>
        <w:t>万元（不含上解80600万元），</w:t>
      </w:r>
      <w:r>
        <w:rPr>
          <w:rFonts w:ascii="仿宋_GB2312" w:eastAsia="仿宋_GB2312" w:hAnsi="仿宋" w:hint="eastAsia"/>
          <w:sz w:val="32"/>
          <w:szCs w:val="32"/>
        </w:rPr>
        <w:t>财政收支平衡。</w:t>
      </w:r>
    </w:p>
    <w:p w:rsidR="003D2283" w:rsidP="003D2283">
      <w:pPr>
        <w:spacing w:line="520" w:lineRule="exact"/>
        <w:ind w:firstLine="645"/>
        <w:rPr>
          <w:rFonts w:ascii="仿宋_GB2312" w:eastAsia="仿宋_GB2312" w:hAnsi="仿宋"/>
          <w:color w:val="000000"/>
          <w:sz w:val="32"/>
          <w:szCs w:val="32"/>
        </w:rPr>
      </w:pPr>
      <w:r>
        <w:rPr>
          <w:rFonts w:ascii="仿宋_GB2312" w:eastAsia="仿宋_GB2312" w:hAnsi="仿宋" w:hint="eastAsia"/>
          <w:b/>
          <w:sz w:val="32"/>
          <w:szCs w:val="32"/>
        </w:rPr>
        <w:t>政府性基金预算安排情况：</w:t>
      </w:r>
      <w:r>
        <w:rPr>
          <w:rFonts w:ascii="仿宋_GB2312" w:eastAsia="仿宋_GB2312" w:hAnsi="仿宋" w:hint="eastAsia"/>
          <w:sz w:val="32"/>
          <w:szCs w:val="32"/>
        </w:rPr>
        <w:t>2021年基金预算收入拟安排8000万元，</w:t>
      </w:r>
      <w:r>
        <w:rPr>
          <w:rFonts w:ascii="仿宋_GB2312" w:eastAsia="仿宋_GB2312" w:hAnsi="仿宋" w:cs="仿宋_GB2312" w:hint="eastAsia"/>
          <w:sz w:val="32"/>
          <w:szCs w:val="32"/>
        </w:rPr>
        <w:t>根据现行的财政体制测算，全区2021年政府性基金预算当年财力约为800万元，根据再融资债券申请情况，安排专项债券转贷收入20000万元，</w:t>
      </w:r>
      <w:r>
        <w:rPr>
          <w:rFonts w:ascii="仿宋_GB2312" w:eastAsia="仿宋_GB2312" w:hAnsi="仿宋" w:hint="eastAsia"/>
          <w:color w:val="000000"/>
          <w:sz w:val="32"/>
          <w:szCs w:val="32"/>
        </w:rPr>
        <w:t>根据目前上级下达和预计下达的政府性基金转移支付情况，2021年安排政府性基金转移支付支出226325万元，安排上年结转政</w:t>
      </w:r>
      <w:r>
        <w:rPr>
          <w:rFonts w:ascii="仿宋_GB2312" w:eastAsia="仿宋_GB2312" w:hAnsi="仿宋" w:hint="eastAsia"/>
          <w:color w:val="000000"/>
          <w:sz w:val="32"/>
          <w:szCs w:val="32"/>
        </w:rPr>
        <w:t>府性基金支出</w:t>
      </w:r>
      <w:r>
        <w:rPr>
          <w:rFonts w:ascii="仿宋_GB2312" w:eastAsia="仿宋_GB2312" w:hAnsi="仿宋" w:hint="eastAsia"/>
          <w:sz w:val="32"/>
          <w:szCs w:val="32"/>
        </w:rPr>
        <w:t>63264万元，</w:t>
      </w:r>
      <w:r>
        <w:rPr>
          <w:rFonts w:ascii="仿宋_GB2312" w:eastAsia="仿宋_GB2312" w:hAnsi="仿宋" w:hint="eastAsia"/>
          <w:color w:val="000000"/>
          <w:sz w:val="32"/>
          <w:szCs w:val="32"/>
        </w:rPr>
        <w:t>全区政府性基金预算支出拟安排310389万元，政府性基金收支平衡。</w:t>
      </w:r>
    </w:p>
    <w:p w:rsidR="003D2283" w:rsidP="003D2283">
      <w:pPr>
        <w:spacing w:line="520" w:lineRule="exact"/>
        <w:ind w:firstLine="645"/>
        <w:rPr>
          <w:rFonts w:ascii="仿宋_GB2312" w:eastAsia="仿宋_GB2312" w:hAnsi="仿宋"/>
          <w:color w:val="000000"/>
          <w:sz w:val="32"/>
          <w:szCs w:val="32"/>
        </w:rPr>
      </w:pPr>
      <w:r>
        <w:rPr>
          <w:rFonts w:ascii="仿宋_GB2312" w:eastAsia="仿宋_GB2312" w:hAnsi="仿宋" w:hint="eastAsia"/>
          <w:b/>
          <w:color w:val="000000"/>
          <w:sz w:val="32"/>
          <w:szCs w:val="32"/>
        </w:rPr>
        <w:t>国有资本经营预算安排情况：</w:t>
      </w:r>
      <w:r>
        <w:rPr>
          <w:rFonts w:ascii="仿宋_GB2312" w:eastAsia="仿宋_GB2312" w:hAnsi="仿宋" w:hint="eastAsia"/>
          <w:color w:val="000000"/>
          <w:sz w:val="32"/>
          <w:szCs w:val="32"/>
        </w:rPr>
        <w:t>2021年国有资本经营预算收入拟安排127万元，全部为上年结转转移支付收入，国有资本经营支出拟安排127万元，国有资本经营收支平衡。</w:t>
      </w:r>
    </w:p>
    <w:p w:rsidR="003D2283" w:rsidP="003D2283">
      <w:pPr>
        <w:spacing w:line="520" w:lineRule="exact"/>
        <w:ind w:firstLine="645"/>
        <w:rPr>
          <w:rFonts w:ascii="仿宋_GB2312" w:eastAsia="仿宋_GB2312" w:hAnsi="仿宋"/>
          <w:color w:val="FF0000"/>
          <w:sz w:val="32"/>
          <w:szCs w:val="32"/>
        </w:rPr>
      </w:pPr>
      <w:r>
        <w:rPr>
          <w:rFonts w:ascii="仿宋_GB2312" w:eastAsia="仿宋_GB2312" w:hAnsi="仿宋" w:hint="eastAsia"/>
          <w:b/>
          <w:color w:val="000000"/>
          <w:sz w:val="32"/>
          <w:szCs w:val="32"/>
        </w:rPr>
        <w:t>社会保险基金预算安排情况：</w:t>
      </w:r>
      <w:r>
        <w:rPr>
          <w:rFonts w:ascii="仿宋_GB2312" w:eastAsia="仿宋_GB2312" w:hAnsi="仿宋" w:hint="eastAsia"/>
          <w:sz w:val="32"/>
          <w:szCs w:val="32"/>
        </w:rPr>
        <w:t>2021年社会保险基金预算收入拟安排</w:t>
      </w:r>
      <w:r>
        <w:rPr>
          <w:rFonts w:ascii="仿宋_GB2312" w:eastAsia="仿宋_GB2312" w:hAnsi="仿宋" w:hint="eastAsia"/>
          <w:color w:val="000000"/>
          <w:sz w:val="32"/>
          <w:szCs w:val="32"/>
        </w:rPr>
        <w:t>129986万元 ，安排上年结转社保基金支出26581万元，全区社会保险基金预算收入拟安排156567万元，社会保险基金支出拟安排125062万元，社会保险基金结余31505万</w:t>
      </w:r>
      <w:r>
        <w:rPr>
          <w:rFonts w:ascii="仿宋_GB2312" w:eastAsia="仿宋_GB2312" w:hAnsi="仿宋" w:hint="eastAsia"/>
          <w:sz w:val="32"/>
          <w:szCs w:val="32"/>
        </w:rPr>
        <w:t>元。</w:t>
      </w:r>
    </w:p>
    <w:p w:rsidR="003D2283" w:rsidP="003D2283">
      <w:pPr>
        <w:spacing w:line="520" w:lineRule="exact"/>
        <w:ind w:firstLine="640" w:firstLineChars="200"/>
        <w:outlineLvl w:val="0"/>
        <w:rPr>
          <w:rFonts w:ascii="黑体" w:eastAsia="黑体" w:hAnsi="黑体"/>
          <w:sz w:val="32"/>
          <w:szCs w:val="32"/>
        </w:rPr>
      </w:pPr>
      <w:r>
        <w:rPr>
          <w:rFonts w:ascii="黑体" w:eastAsia="黑体" w:hAnsi="黑体" w:hint="eastAsia"/>
          <w:sz w:val="32"/>
          <w:szCs w:val="32"/>
        </w:rPr>
        <w:t>三、奋发图强，扎实做好2021年财政工作</w:t>
      </w:r>
    </w:p>
    <w:p w:rsidR="003D2283" w:rsidP="003D2283">
      <w:pPr>
        <w:spacing w:line="560" w:lineRule="exact"/>
        <w:ind w:firstLine="640" w:firstLineChars="200"/>
        <w:rPr>
          <w:rFonts w:ascii="仿宋_GB2312" w:eastAsia="仿宋_GB2312" w:hAnsi="仿宋" w:cs="宋体"/>
          <w:sz w:val="32"/>
          <w:szCs w:val="32"/>
        </w:rPr>
      </w:pPr>
      <w:r>
        <w:rPr>
          <w:rFonts w:ascii="楷体_GB2312" w:eastAsia="楷体_GB2312" w:hAnsi="仿宋" w:cs="宋体" w:hint="eastAsia"/>
          <w:sz w:val="32"/>
          <w:szCs w:val="32"/>
        </w:rPr>
        <w:t>（一）</w:t>
      </w:r>
      <w:r>
        <w:rPr>
          <w:rFonts w:ascii="楷体_GB2312" w:eastAsia="楷体_GB2312" w:hAnsi="仿宋" w:cs="宋体" w:hint="eastAsia"/>
          <w:b/>
          <w:sz w:val="32"/>
          <w:szCs w:val="32"/>
        </w:rPr>
        <w:t>进一步推进依法理财。</w:t>
      </w:r>
      <w:r>
        <w:rPr>
          <w:rFonts w:ascii="仿宋_GB2312" w:eastAsia="仿宋_GB2312" w:hAnsi="仿宋" w:cs="宋体" w:hint="eastAsia"/>
          <w:sz w:val="32"/>
          <w:szCs w:val="32"/>
        </w:rPr>
        <w:t>加强预算执行管理，加快财政支出进度，最大限度发挥财政支出对经济社会发展的拉动作用，认真做好收入形势分析研判，依法加强税费征管，创新税源管控模式，提升纳税服务水平，</w:t>
      </w:r>
      <w:r>
        <w:rPr>
          <w:rFonts w:ascii="仿宋_GB2312" w:eastAsia="仿宋_GB2312" w:hAnsi="微软雅黑" w:cs="仿宋_GB2312" w:hint="eastAsia"/>
          <w:color w:val="333333"/>
          <w:sz w:val="32"/>
          <w:szCs w:val="32"/>
        </w:rPr>
        <w:t>逐步扩大税源监控范围</w:t>
      </w:r>
      <w:r>
        <w:rPr>
          <w:rFonts w:ascii="仿宋_GB2312" w:eastAsia="仿宋_GB2312" w:hAnsi="仿宋" w:cs="宋体" w:hint="eastAsia"/>
          <w:sz w:val="32"/>
          <w:szCs w:val="32"/>
        </w:rPr>
        <w:t>。落实好各类减税降费政策、加速培植一批重点财源企业，支持深化</w:t>
      </w:r>
      <w:r>
        <w:rPr>
          <w:rFonts w:ascii="仿宋_GB2312" w:eastAsia="仿宋_GB2312" w:hAnsi="仿宋" w:cs="宋体" w:hint="eastAsia"/>
          <w:sz w:val="32"/>
          <w:szCs w:val="32"/>
        </w:rPr>
        <w:t>供给侧结构性改革</w:t>
      </w:r>
      <w:r>
        <w:rPr>
          <w:rFonts w:ascii="仿宋_GB2312" w:eastAsia="仿宋_GB2312" w:hAnsi="仿宋" w:cs="宋体" w:hint="eastAsia"/>
          <w:sz w:val="32"/>
          <w:szCs w:val="32"/>
        </w:rPr>
        <w:t>，不断壮大财源基础。</w:t>
      </w:r>
    </w:p>
    <w:p w:rsidR="003D2283" w:rsidP="003D2283">
      <w:pPr>
        <w:spacing w:line="560" w:lineRule="exact"/>
        <w:ind w:firstLine="640" w:firstLineChars="200"/>
        <w:rPr>
          <w:rFonts w:ascii="仿宋_GB2312" w:eastAsia="仿宋_GB2312" w:hAnsi="仿宋"/>
          <w:sz w:val="32"/>
          <w:szCs w:val="32"/>
        </w:rPr>
      </w:pPr>
      <w:r>
        <w:rPr>
          <w:rFonts w:ascii="楷体_GB2312" w:eastAsia="楷体_GB2312" w:hAnsi="仿宋" w:cs="宋体" w:hint="eastAsia"/>
          <w:b/>
          <w:bCs/>
          <w:sz w:val="32"/>
          <w:szCs w:val="32"/>
        </w:rPr>
        <w:t>（二）推进全面实施预算绩效管理。</w:t>
      </w:r>
      <w:r>
        <w:rPr>
          <w:rFonts w:ascii="仿宋_GB2312" w:eastAsia="仿宋_GB2312" w:hAnsi="仿宋" w:cs="宋体" w:hint="eastAsia"/>
          <w:sz w:val="32"/>
          <w:szCs w:val="32"/>
        </w:rPr>
        <w:t>努力</w:t>
      </w:r>
      <w:r>
        <w:rPr>
          <w:rFonts w:ascii="仿宋_GB2312" w:eastAsia="仿宋_GB2312" w:hAnsi="仿宋" w:hint="eastAsia"/>
          <w:sz w:val="32"/>
          <w:szCs w:val="32"/>
        </w:rPr>
        <w:t>建成全方位、全过程、全覆盖的预算绩效管理体系，实现预算和绩效管理一体化，</w:t>
      </w:r>
      <w:r>
        <w:rPr>
          <w:rFonts w:ascii="仿宋_GB2312" w:eastAsia="仿宋_GB2312" w:hAnsi="仿宋" w:cs="仿宋" w:hint="eastAsia"/>
          <w:color w:val="333333"/>
          <w:sz w:val="32"/>
          <w:szCs w:val="32"/>
          <w:shd w:val="clear" w:color="auto" w:fill="FFFFFF"/>
        </w:rPr>
        <w:t>着力提高财政资源配置效率和使用效益，</w:t>
      </w:r>
      <w:r>
        <w:rPr>
          <w:rFonts w:ascii="仿宋_GB2312" w:eastAsia="仿宋_GB2312" w:hAnsi="仿宋" w:hint="eastAsia"/>
          <w:sz w:val="32"/>
          <w:szCs w:val="32"/>
        </w:rPr>
        <w:t>改变</w:t>
      </w:r>
      <w:r>
        <w:rPr>
          <w:rFonts w:ascii="仿宋_GB2312" w:eastAsia="仿宋_GB2312" w:hAnsi="仿宋" w:hint="eastAsia"/>
          <w:sz w:val="32"/>
          <w:szCs w:val="32"/>
        </w:rPr>
        <w:t>预算资金分配的固化格局，提高预算管理水平和政策实施效果。</w:t>
      </w:r>
    </w:p>
    <w:p w:rsidR="003D2283" w:rsidP="003D2283">
      <w:pPr>
        <w:spacing w:line="560" w:lineRule="exact"/>
        <w:ind w:firstLine="640" w:firstLineChars="200"/>
        <w:rPr>
          <w:rFonts w:ascii="仿宋_GB2312" w:eastAsia="仿宋_GB2312" w:hAnsi="仿宋" w:cs="宋体"/>
          <w:sz w:val="24"/>
        </w:rPr>
      </w:pPr>
      <w:r>
        <w:rPr>
          <w:rFonts w:ascii="楷体_GB2312" w:eastAsia="楷体_GB2312" w:hAnsi="仿宋" w:cs="宋体" w:hint="eastAsia"/>
          <w:sz w:val="32"/>
          <w:szCs w:val="32"/>
        </w:rPr>
        <w:t>（三）</w:t>
      </w:r>
      <w:r>
        <w:rPr>
          <w:rFonts w:ascii="楷体_GB2312" w:eastAsia="楷体_GB2312" w:hAnsi="仿宋" w:cs="宋体" w:hint="eastAsia"/>
          <w:b/>
          <w:sz w:val="32"/>
          <w:szCs w:val="32"/>
        </w:rPr>
        <w:t>加大财政政策实施力度。</w:t>
      </w:r>
      <w:r>
        <w:rPr>
          <w:rFonts w:ascii="仿宋_GB2312" w:eastAsia="仿宋_GB2312" w:hAnsi="仿宋" w:cs="宋体" w:hint="eastAsia"/>
          <w:sz w:val="32"/>
          <w:szCs w:val="32"/>
        </w:rPr>
        <w:t>以供给侧结构性改革为主线，认真落实国家减税降费政策，进一步减轻企业负担，支持实体经济加快发展。紧紧围绕协同发展、改革创新等市、区重点部署，积极对接上级政策，紧密结合我区实际，精准谋划平台和抓手，争取省市在转移支付、债券额度等方面，加大对我区的支持力度。进一步优化财政支出结构，强化整合统筹，突出支持重点，提高资金配置效率，集中保障市、区重点决策部署落实。积极创新财政投入方式，通过股权投资、融资租赁政策等多种方式，发挥财政资金“四两拨千斤”作用，撬动金融资本、社会资本投入，激发社会投资活力。</w:t>
      </w:r>
    </w:p>
    <w:p w:rsidR="003D2283" w:rsidP="003D2283">
      <w:pPr>
        <w:spacing w:line="520" w:lineRule="exact"/>
        <w:ind w:firstLine="480" w:firstLineChars="150"/>
        <w:rPr>
          <w:rFonts w:ascii="仿宋_GB2312" w:eastAsia="仿宋_GB2312" w:hAnsi="仿宋"/>
          <w:color w:val="000000"/>
          <w:sz w:val="32"/>
          <w:szCs w:val="32"/>
        </w:rPr>
      </w:pPr>
      <w:r>
        <w:rPr>
          <w:rFonts w:ascii="楷体_GB2312" w:eastAsia="楷体_GB2312" w:hAnsi="仿宋" w:hint="eastAsia"/>
          <w:b/>
          <w:sz w:val="32"/>
          <w:szCs w:val="32"/>
        </w:rPr>
        <w:t>（四）</w:t>
      </w:r>
      <w:r>
        <w:rPr>
          <w:rFonts w:ascii="楷体_GB2312" w:eastAsia="楷体_GB2312" w:hAnsi="仿宋" w:cs="宋体" w:hint="eastAsia"/>
          <w:b/>
          <w:sz w:val="32"/>
          <w:szCs w:val="32"/>
        </w:rPr>
        <w:t>全力保障和改善民生，促进各项社会事业发展。</w:t>
      </w:r>
      <w:r>
        <w:rPr>
          <w:rFonts w:ascii="仿宋_GB2312" w:eastAsia="仿宋_GB2312" w:hAnsi="仿宋" w:cs="Arial" w:hint="eastAsia"/>
          <w:color w:val="000000"/>
          <w:sz w:val="32"/>
          <w:szCs w:val="32"/>
        </w:rPr>
        <w:t>继续加大对民生领域的财政投入，统筹经济和社会协调发展，切实解决关系群众切身利益的问题。</w:t>
      </w:r>
      <w:r>
        <w:rPr>
          <w:rFonts w:ascii="仿宋_GB2312" w:eastAsia="仿宋_GB2312" w:hAnsi="仿宋" w:cs="宋体" w:hint="eastAsia"/>
          <w:color w:val="000000"/>
          <w:sz w:val="32"/>
          <w:szCs w:val="32"/>
        </w:rPr>
        <w:t>2021年全区民生支出安排152546万元，占全区公共财政预算支出的43%。</w:t>
      </w:r>
      <w:r>
        <w:rPr>
          <w:rFonts w:ascii="仿宋_GB2312" w:eastAsia="仿宋_GB2312" w:hAnsi="仿宋" w:hint="eastAsia"/>
          <w:b/>
          <w:color w:val="000000"/>
          <w:sz w:val="32"/>
          <w:szCs w:val="32"/>
        </w:rPr>
        <w:t>一是</w:t>
      </w:r>
      <w:r>
        <w:rPr>
          <w:rFonts w:ascii="仿宋_GB2312" w:eastAsia="仿宋_GB2312" w:hAnsi="仿宋" w:hint="eastAsia"/>
          <w:color w:val="000000"/>
          <w:sz w:val="32"/>
          <w:szCs w:val="32"/>
        </w:rPr>
        <w:t>保障全区公教人员工资性、奖励性支出和全区城乡、企业社会保障缴费支出安排55386万元。</w:t>
      </w:r>
      <w:r>
        <w:rPr>
          <w:rFonts w:ascii="仿宋_GB2312" w:eastAsia="仿宋_GB2312" w:hAnsi="仿宋" w:hint="eastAsia"/>
          <w:b/>
          <w:color w:val="000000"/>
          <w:sz w:val="32"/>
          <w:szCs w:val="32"/>
        </w:rPr>
        <w:t>二是</w:t>
      </w:r>
      <w:r>
        <w:rPr>
          <w:rFonts w:ascii="仿宋_GB2312" w:eastAsia="仿宋_GB2312" w:hAnsi="仿宋" w:hint="eastAsia"/>
          <w:color w:val="000000"/>
          <w:sz w:val="32"/>
          <w:szCs w:val="32"/>
        </w:rPr>
        <w:t>全面落实社会保障政策，社会保障和就业支出安排13353万元，安排抚恤、义务兵优待金、老龄补贴590万元，足额落实优抚和社会福利政策。</w:t>
      </w:r>
      <w:r>
        <w:rPr>
          <w:rFonts w:ascii="仿宋_GB2312" w:eastAsia="仿宋_GB2312" w:hAnsi="仿宋" w:hint="eastAsia"/>
          <w:b/>
          <w:color w:val="000000"/>
          <w:sz w:val="32"/>
          <w:szCs w:val="32"/>
        </w:rPr>
        <w:t>三是</w:t>
      </w:r>
      <w:r>
        <w:rPr>
          <w:rFonts w:ascii="仿宋_GB2312" w:eastAsia="仿宋_GB2312" w:hAnsi="仿宋" w:hint="eastAsia"/>
          <w:color w:val="000000"/>
          <w:sz w:val="32"/>
          <w:szCs w:val="32"/>
        </w:rPr>
        <w:t>教育支出安排41429万元，安排第十八中学、第三小学、现代城小学建设支出3000万元，安排第六中学、第八中学、第十二中学改扩建支出3000万元，安排教学仪器设备购置600万元，继续深化义务教育经费</w:t>
      </w:r>
      <w:r>
        <w:rPr>
          <w:rFonts w:ascii="仿宋_GB2312" w:eastAsia="仿宋_GB2312" w:hAnsi="仿宋" w:hint="eastAsia"/>
          <w:color w:val="000000"/>
          <w:sz w:val="32"/>
          <w:szCs w:val="32"/>
        </w:rPr>
        <w:t>保障机制改革，</w:t>
      </w:r>
      <w:r>
        <w:rPr>
          <w:rFonts w:ascii="仿宋_GB2312" w:eastAsia="仿宋_GB2312" w:hAnsi="仿宋" w:cs="Arial" w:hint="eastAsia"/>
          <w:color w:val="000000"/>
          <w:sz w:val="32"/>
          <w:szCs w:val="32"/>
        </w:rPr>
        <w:t>进一步强化师资队伍建设，提升教学质量</w:t>
      </w:r>
      <w:r>
        <w:rPr>
          <w:rFonts w:ascii="仿宋_GB2312" w:eastAsia="仿宋_GB2312" w:hAnsi="仿宋" w:hint="eastAsia"/>
          <w:color w:val="000000"/>
          <w:sz w:val="32"/>
          <w:szCs w:val="32"/>
        </w:rPr>
        <w:t>，加大力度推进教育基础设施建设。</w:t>
      </w:r>
      <w:r>
        <w:rPr>
          <w:rFonts w:ascii="仿宋_GB2312" w:eastAsia="仿宋_GB2312" w:hAnsi="仿宋" w:hint="eastAsia"/>
          <w:b/>
          <w:color w:val="000000"/>
          <w:sz w:val="32"/>
          <w:szCs w:val="32"/>
        </w:rPr>
        <w:t>四是</w:t>
      </w:r>
      <w:r>
        <w:rPr>
          <w:rFonts w:ascii="仿宋_GB2312" w:eastAsia="仿宋_GB2312" w:hAnsi="仿宋" w:hint="eastAsia"/>
          <w:color w:val="000000"/>
          <w:sz w:val="32"/>
          <w:szCs w:val="32"/>
        </w:rPr>
        <w:t>医疗卫生支出安排14240万元，全力保障各项医疗卫生政策全面开展，足额落实各项医疗卫生政策。</w:t>
      </w:r>
      <w:r>
        <w:rPr>
          <w:rFonts w:ascii="仿宋_GB2312" w:eastAsia="仿宋_GB2312" w:hAnsi="仿宋" w:hint="eastAsia"/>
          <w:b/>
          <w:color w:val="000000"/>
          <w:sz w:val="32"/>
          <w:szCs w:val="32"/>
        </w:rPr>
        <w:t>五是</w:t>
      </w:r>
      <w:r>
        <w:rPr>
          <w:rFonts w:ascii="仿宋_GB2312" w:eastAsia="仿宋_GB2312" w:hAnsi="仿宋" w:hint="eastAsia"/>
          <w:color w:val="000000"/>
          <w:sz w:val="32"/>
          <w:szCs w:val="32"/>
        </w:rPr>
        <w:t>农林水事务支出安排6202万元。积极贯彻各项惠农政策，支持农村卫生长效机制、休闲观光农业奖补、林业防灾减灾、村级一事一议财政奖补和基层党组织建设，确保各项涉农补贴足额按时发放。</w:t>
      </w:r>
      <w:r>
        <w:rPr>
          <w:rFonts w:ascii="仿宋_GB2312" w:eastAsia="仿宋_GB2312" w:hAnsi="仿宋" w:hint="eastAsia"/>
          <w:b/>
          <w:color w:val="000000"/>
          <w:sz w:val="32"/>
          <w:szCs w:val="32"/>
        </w:rPr>
        <w:t>六是</w:t>
      </w:r>
      <w:r>
        <w:rPr>
          <w:rFonts w:ascii="仿宋_GB2312" w:eastAsia="仿宋_GB2312" w:hAnsi="仿宋" w:hint="eastAsia"/>
          <w:color w:val="000000"/>
          <w:sz w:val="32"/>
          <w:szCs w:val="32"/>
        </w:rPr>
        <w:t>城乡社区建设支出安排21936万元。积极开展环境综合整治，环卫市场化运作安排支出6254万元，安排垃圾处理补贴860万元，进一步提靓城乡面貌，助力美丽乡村建设，打造洁净城区。</w:t>
      </w:r>
    </w:p>
    <w:p w:rsidR="003D2283" w:rsidP="003D2283">
      <w:pPr>
        <w:spacing w:line="520" w:lineRule="exact"/>
        <w:ind w:firstLine="640" w:firstLineChars="200"/>
        <w:rPr>
          <w:rFonts w:ascii="仿宋_GB2312" w:eastAsia="仿宋_GB2312" w:hAnsi="仿宋" w:cs="宋体"/>
          <w:sz w:val="24"/>
        </w:rPr>
      </w:pPr>
      <w:r>
        <w:rPr>
          <w:rFonts w:ascii="楷体_GB2312" w:eastAsia="楷体_GB2312" w:hAnsi="仿宋" w:cs="宋体" w:hint="eastAsia"/>
          <w:b/>
          <w:sz w:val="32"/>
          <w:szCs w:val="32"/>
        </w:rPr>
        <w:t>（五）有效防控财政运行风险。</w:t>
      </w:r>
      <w:r>
        <w:rPr>
          <w:rFonts w:ascii="仿宋_GB2312" w:eastAsia="仿宋_GB2312" w:hAnsi="仿宋" w:cs="宋体" w:hint="eastAsia"/>
          <w:sz w:val="32"/>
          <w:szCs w:val="32"/>
        </w:rPr>
        <w:t>加强政府性债务管控，完善政府性债务风险应急处置机制，依法依规安排政府债务及隐性债务还本付息资金</w:t>
      </w:r>
      <w:r>
        <w:rPr>
          <w:rFonts w:ascii="仿宋_GB2312" w:eastAsia="仿宋_GB2312" w:hAnsi="仿宋" w:cs="宋体" w:hint="eastAsia"/>
          <w:color w:val="000000"/>
          <w:sz w:val="32"/>
          <w:szCs w:val="32"/>
        </w:rPr>
        <w:t>21.6</w:t>
      </w:r>
      <w:r>
        <w:rPr>
          <w:rFonts w:ascii="仿宋_GB2312" w:eastAsia="仿宋_GB2312" w:hAnsi="仿宋" w:cs="宋体" w:hint="eastAsia"/>
          <w:sz w:val="32"/>
          <w:szCs w:val="32"/>
        </w:rPr>
        <w:t>亿元，努力做好债务风险化解相关工作，确保不出现系统性区域性债务风险。同时，积极优化政府性债务结构，用好政府新增债券和再融资债券政策，更好发挥稳增长作用。密切关注财经运行，加强收入、支出、库款状况监控分析，及时识别、预警、处置风险，保障本级财政平稳健康运行。</w:t>
      </w:r>
    </w:p>
    <w:p w:rsidR="003D2283" w:rsidP="003D2283">
      <w:pPr>
        <w:spacing w:line="520" w:lineRule="exact"/>
        <w:ind w:firstLine="640" w:firstLineChars="200"/>
        <w:rPr>
          <w:rFonts w:ascii="仿宋_GB2312" w:eastAsia="仿宋_GB2312" w:hAnsi="仿宋" w:cs="宋体"/>
          <w:sz w:val="24"/>
        </w:rPr>
      </w:pPr>
      <w:r>
        <w:rPr>
          <w:rFonts w:ascii="楷体_GB2312" w:eastAsia="楷体_GB2312" w:hAnsi="仿宋" w:cs="宋体" w:hint="eastAsia"/>
          <w:b/>
          <w:sz w:val="32"/>
          <w:szCs w:val="32"/>
        </w:rPr>
        <w:t>（六）切实维护财经纪律。</w:t>
      </w:r>
      <w:r>
        <w:rPr>
          <w:rFonts w:ascii="仿宋_GB2312" w:eastAsia="仿宋_GB2312" w:hAnsi="仿宋" w:cs="宋体" w:hint="eastAsia"/>
          <w:sz w:val="32"/>
          <w:szCs w:val="32"/>
        </w:rPr>
        <w:t>加强对重大政策落实及重点资金使用情况的绩效监督，强化财政监督检查和专项整治。对巡视、审计和监督发现的问题，认真整改落实，完善内控制度，健全长效机制，规范理财行为；强化责任追究，对各种违规违纪行为，依照相关法律法规严肃处理。进一步加强预算公开，严格落实公开要求，主动接受人大和社会监督，提高财政政策资金使用管理透明度。</w:t>
      </w:r>
    </w:p>
    <w:p w:rsidR="003D2283" w:rsidP="003D2283">
      <w:pPr>
        <w:spacing w:line="520" w:lineRule="exact"/>
        <w:ind w:firstLine="640" w:firstLineChars="200"/>
        <w:rPr>
          <w:sz w:val="30"/>
          <w:szCs w:val="30"/>
        </w:rPr>
      </w:pPr>
      <w:r>
        <w:rPr>
          <w:rFonts w:ascii="仿宋_GB2312" w:eastAsia="仿宋_GB2312" w:hAnsi="仿宋" w:hint="eastAsia"/>
          <w:sz w:val="32"/>
          <w:szCs w:val="32"/>
        </w:rPr>
        <w:t>各位代表，做好2021年的财政工作，使命光荣，责任重大。我们将</w:t>
      </w:r>
      <w:r>
        <w:rPr>
          <w:rFonts w:ascii="仿宋_GB2312" w:eastAsia="仿宋_GB2312" w:hAnsi="仿宋" w:cs="宋体" w:hint="eastAsia"/>
          <w:sz w:val="32"/>
          <w:szCs w:val="32"/>
        </w:rPr>
        <w:t>在区委的坚强领导下，</w:t>
      </w:r>
      <w:r>
        <w:rPr>
          <w:rFonts w:ascii="仿宋_GB2312" w:eastAsia="仿宋_GB2312" w:hAnsi="仿宋" w:hint="eastAsia"/>
          <w:sz w:val="32"/>
          <w:szCs w:val="32"/>
        </w:rPr>
        <w:t>在区人大和区政协的监督下，</w:t>
      </w:r>
      <w:r>
        <w:rPr>
          <w:rFonts w:ascii="仿宋_GB2312" w:eastAsia="仿宋_GB2312" w:hAnsi="仿宋" w:cs="宋体" w:hint="eastAsia"/>
          <w:sz w:val="32"/>
          <w:szCs w:val="32"/>
        </w:rPr>
        <w:t>以更加开阔的思路、更加有效的举措、更加务实的作风，落实区十届人大六次会议的决议和要求，努力完成各项目标任务，为开创新时代建设“经济强区、幸福双桥”作出新的贡献！</w:t>
      </w:r>
    </w:p>
    <w:p w:rsidR="003D2283" w:rsidP="003D2283">
      <w:pPr>
        <w:rPr>
          <w:sz w:val="30"/>
          <w:szCs w:val="30"/>
        </w:rPr>
      </w:pPr>
    </w:p>
    <w:p w:rsidR="003D2283" w:rsidP="003D2283">
      <w:pPr>
        <w:rPr>
          <w:sz w:val="30"/>
          <w:szCs w:val="30"/>
        </w:rPr>
      </w:pPr>
    </w:p>
    <w:p w:rsidR="003D2283" w:rsidP="003D2283">
      <w:pPr>
        <w:spacing w:line="520" w:lineRule="exact"/>
        <w:rPr>
          <w:rFonts w:ascii="宋体" w:hAnsi="宋体"/>
          <w:b/>
          <w:sz w:val="44"/>
          <w:szCs w:val="44"/>
        </w:rPr>
      </w:pPr>
    </w:p>
    <w:p w:rsidR="003D2283" w:rsidRPr="000174CE" w:rsidP="003D2283">
      <w:pPr>
        <w:spacing w:line="520" w:lineRule="exact"/>
        <w:rPr>
          <w:rFonts w:ascii="宋体" w:hAnsi="宋体"/>
          <w:b/>
          <w:sz w:val="44"/>
          <w:szCs w:val="44"/>
        </w:rPr>
      </w:pPr>
    </w:p>
    <w:p w:rsidR="003D2283" w:rsidP="003D2283">
      <w:pPr>
        <w:spacing w:line="520" w:lineRule="exact"/>
        <w:jc w:val="center"/>
        <w:rPr>
          <w:rFonts w:ascii="宋体" w:eastAsia="宋体" w:hAnsi="宋体" w:cs="宋体"/>
          <w:b/>
          <w:sz w:val="44"/>
          <w:szCs w:val="44"/>
        </w:rPr>
      </w:pPr>
      <w:r>
        <w:rPr>
          <w:rFonts w:ascii="宋体" w:eastAsia="宋体" w:hAnsi="宋体" w:cs="宋体" w:hint="eastAsia"/>
          <w:b/>
          <w:sz w:val="44"/>
          <w:szCs w:val="44"/>
        </w:rPr>
        <w:t>双桥区财政局</w:t>
      </w:r>
    </w:p>
    <w:p w:rsidR="003D2283" w:rsidP="003D2283">
      <w:pPr>
        <w:spacing w:line="520" w:lineRule="exact"/>
        <w:jc w:val="center"/>
        <w:rPr>
          <w:rFonts w:ascii="宋体" w:eastAsia="宋体" w:hAnsi="宋体" w:cs="宋体"/>
          <w:b/>
          <w:sz w:val="44"/>
          <w:szCs w:val="44"/>
        </w:rPr>
      </w:pPr>
      <w:r>
        <w:rPr>
          <w:rFonts w:ascii="宋体" w:eastAsia="宋体" w:hAnsi="宋体" w:cs="宋体" w:hint="eastAsia"/>
          <w:b/>
          <w:sz w:val="44"/>
          <w:szCs w:val="44"/>
        </w:rPr>
        <w:t>关于2021年区本级预算编制情况的汇报</w:t>
      </w:r>
    </w:p>
    <w:p w:rsidR="003D2283" w:rsidP="003D2283">
      <w:pPr>
        <w:spacing w:line="520" w:lineRule="exact"/>
        <w:ind w:firstLine="645"/>
        <w:rPr>
          <w:rFonts w:ascii="仿宋_GB2312" w:eastAsia="仿宋_GB2312" w:hAnsi="仿宋"/>
          <w:sz w:val="32"/>
          <w:szCs w:val="32"/>
        </w:rPr>
      </w:pPr>
    </w:p>
    <w:p w:rsidR="003D2283" w:rsidRPr="004572A0" w:rsidP="003D2283">
      <w:pPr>
        <w:spacing w:line="520" w:lineRule="exact"/>
        <w:ind w:firstLine="645"/>
        <w:rPr>
          <w:rFonts w:ascii="仿宋_GB2312" w:eastAsia="仿宋_GB2312" w:hAnsi="仿宋"/>
          <w:sz w:val="32"/>
          <w:szCs w:val="32"/>
        </w:rPr>
      </w:pPr>
      <w:r w:rsidRPr="004572A0">
        <w:rPr>
          <w:rFonts w:ascii="仿宋_GB2312" w:eastAsia="仿宋_GB2312" w:hAnsi="仿宋" w:hint="eastAsia"/>
          <w:sz w:val="32"/>
          <w:szCs w:val="32"/>
        </w:rPr>
        <w:t>2020年是财政异常困难的一年。今年以来，受本级土地出让计划未完成和国家出台的系列减税降费政策等因素影响，财政收入大幅减收，可用财力较年初差距较大，全区的财政运行形势十分严峻。</w:t>
      </w:r>
    </w:p>
    <w:p w:rsidR="003D2283" w:rsidP="003D2283">
      <w:pPr>
        <w:spacing w:line="520" w:lineRule="exact"/>
        <w:ind w:firstLine="640" w:firstLineChars="200"/>
        <w:outlineLvl w:val="0"/>
        <w:rPr>
          <w:rFonts w:ascii="黑体" w:eastAsia="黑体" w:hAnsi="黑体" w:cs="宋体"/>
          <w:color w:val="000000"/>
          <w:sz w:val="32"/>
          <w:szCs w:val="32"/>
        </w:rPr>
      </w:pPr>
      <w:r>
        <w:rPr>
          <w:rFonts w:ascii="黑体" w:eastAsia="黑体" w:hAnsi="黑体" w:cs="宋体" w:hint="eastAsia"/>
          <w:color w:val="000000"/>
          <w:sz w:val="32"/>
          <w:szCs w:val="32"/>
        </w:rPr>
        <w:t>一、财政状况分析</w:t>
      </w:r>
    </w:p>
    <w:p w:rsidR="003D2283" w:rsidRPr="00182F7D" w:rsidP="003D2283">
      <w:pPr>
        <w:spacing w:line="520" w:lineRule="exact"/>
        <w:ind w:firstLine="640" w:firstLineChars="200"/>
        <w:outlineLvl w:val="0"/>
        <w:rPr>
          <w:rFonts w:ascii="楷体_GB2312" w:eastAsia="楷体_GB2312" w:hAnsi="黑体" w:cs="宋体"/>
          <w:b/>
          <w:color w:val="000000"/>
          <w:sz w:val="32"/>
          <w:szCs w:val="32"/>
        </w:rPr>
      </w:pPr>
      <w:r w:rsidRPr="00182F7D">
        <w:rPr>
          <w:rFonts w:ascii="楷体_GB2312" w:eastAsia="楷体_GB2312" w:hAnsi="黑体" w:cs="宋体" w:hint="eastAsia"/>
          <w:b/>
          <w:color w:val="000000"/>
          <w:sz w:val="32"/>
          <w:szCs w:val="32"/>
        </w:rPr>
        <w:t>（一）2020年我区财政收支预算执行及调整情况</w:t>
      </w:r>
    </w:p>
    <w:p w:rsidR="003D2283" w:rsidP="003D2283">
      <w:pPr>
        <w:spacing w:line="520" w:lineRule="exact"/>
        <w:ind w:firstLine="640" w:firstLineChars="200"/>
        <w:outlineLvl w:val="0"/>
        <w:rPr>
          <w:rFonts w:ascii="仿宋_GB2312" w:eastAsia="仿宋_GB2312" w:hAnsi="仿宋_GB2312" w:cs="仿宋_GB2312"/>
          <w:sz w:val="32"/>
          <w:szCs w:val="32"/>
        </w:rPr>
      </w:pPr>
      <w:r w:rsidRPr="00A27B84">
        <w:rPr>
          <w:rFonts w:ascii="仿宋_GB2312" w:eastAsia="仿宋_GB2312" w:hAnsi="黑体" w:cs="宋体" w:hint="eastAsia"/>
          <w:color w:val="000000"/>
          <w:sz w:val="32"/>
          <w:szCs w:val="32"/>
        </w:rPr>
        <w:t>2020年</w:t>
      </w:r>
      <w:r>
        <w:rPr>
          <w:rFonts w:ascii="仿宋_GB2312" w:eastAsia="仿宋_GB2312" w:hAnsi="仿宋_GB2312" w:cs="仿宋_GB2312" w:hint="eastAsia"/>
          <w:sz w:val="32"/>
          <w:szCs w:val="32"/>
        </w:rPr>
        <w:t>全区年初预算安排的一般公共财政收入目标为15.3亿元，受疫情及大规模减税降费政策实施影响，2020年全区一般公共财政收入完成14.3亿元，较年初预算数短收约1亿元，净减财力约0.5亿元。2020年区级一般公共</w:t>
      </w:r>
      <w:r>
        <w:rPr>
          <w:rFonts w:ascii="仿宋_GB2312" w:eastAsia="仿宋_GB2312" w:hAnsi="仿宋_GB2312" w:cs="仿宋_GB2312" w:hint="eastAsia"/>
          <w:sz w:val="32"/>
          <w:szCs w:val="32"/>
        </w:rPr>
        <w:t>预算支出安排46.3亿元，为实现财政收支平衡，安排调入可用土地出让收入37.3亿元，目前全区土地出让收入完成9.2亿元，可调入一般公共预算收入仅为5亿元，较年初预算缺口32.3亿元。受此影响，综合计算全区可用财力，经区人大常委会批准，区级一般公共预算支出调减27.55亿元，区级一般公共预算全年支出18.75亿元，预算执行率仅为年初预算安排的40%。</w:t>
      </w:r>
    </w:p>
    <w:p w:rsidR="003D2283" w:rsidRPr="00182F7D" w:rsidP="003D2283">
      <w:pPr>
        <w:spacing w:line="520" w:lineRule="exact"/>
        <w:ind w:firstLine="640" w:firstLineChars="200"/>
        <w:outlineLvl w:val="0"/>
        <w:rPr>
          <w:rFonts w:ascii="楷体_GB2312" w:eastAsia="楷体_GB2312" w:hAnsi="黑体" w:cs="宋体"/>
          <w:b/>
          <w:color w:val="000000"/>
          <w:sz w:val="32"/>
          <w:szCs w:val="32"/>
        </w:rPr>
      </w:pPr>
      <w:r w:rsidRPr="00182F7D">
        <w:rPr>
          <w:rFonts w:ascii="楷体_GB2312" w:eastAsia="楷体_GB2312" w:hAnsi="黑体" w:cs="宋体" w:hint="eastAsia"/>
          <w:b/>
          <w:color w:val="000000"/>
          <w:sz w:val="32"/>
          <w:szCs w:val="32"/>
        </w:rPr>
        <w:t>（二）当前我区财政状况</w:t>
      </w:r>
    </w:p>
    <w:p w:rsidR="003D2283" w:rsidRPr="00A62EDE" w:rsidP="003D2283">
      <w:pPr>
        <w:spacing w:line="520" w:lineRule="exact"/>
        <w:ind w:firstLine="640" w:firstLineChars="200"/>
        <w:outlineLvl w:val="0"/>
        <w:rPr>
          <w:rFonts w:ascii="仿宋_GB2312" w:eastAsia="仿宋_GB2312" w:hAnsi="黑体" w:cs="宋体"/>
          <w:color w:val="000000"/>
          <w:sz w:val="32"/>
          <w:szCs w:val="32"/>
        </w:rPr>
      </w:pPr>
      <w:r>
        <w:rPr>
          <w:rFonts w:ascii="仿宋_GB2312" w:eastAsia="仿宋_GB2312" w:hAnsi="黑体" w:cs="宋体" w:hint="eastAsia"/>
          <w:color w:val="000000"/>
          <w:sz w:val="32"/>
          <w:szCs w:val="32"/>
        </w:rPr>
        <w:t>在连续四</w:t>
      </w:r>
      <w:r w:rsidRPr="00A62EDE">
        <w:rPr>
          <w:rFonts w:ascii="仿宋_GB2312" w:eastAsia="仿宋_GB2312" w:hAnsi="黑体" w:cs="宋体" w:hint="eastAsia"/>
          <w:color w:val="000000"/>
          <w:sz w:val="32"/>
          <w:szCs w:val="32"/>
        </w:rPr>
        <w:t>年未完成土地出让目标的情况下，近几年全区的财政运行十分困难。主要表现为：</w:t>
      </w:r>
    </w:p>
    <w:p w:rsidR="003D2283" w:rsidRPr="00A62EDE" w:rsidP="003D2283">
      <w:pPr>
        <w:spacing w:line="520" w:lineRule="exact"/>
        <w:ind w:firstLine="640" w:firstLineChars="200"/>
        <w:outlineLvl w:val="0"/>
        <w:rPr>
          <w:rFonts w:ascii="仿宋_GB2312" w:eastAsia="仿宋_GB2312" w:hAnsi="黑体" w:cs="宋体"/>
          <w:color w:val="000000"/>
          <w:sz w:val="32"/>
          <w:szCs w:val="32"/>
        </w:rPr>
      </w:pPr>
      <w:r w:rsidRPr="00272D35">
        <w:rPr>
          <w:rFonts w:ascii="仿宋_GB2312" w:eastAsia="仿宋_GB2312" w:hAnsi="黑体" w:cs="宋体" w:hint="eastAsia"/>
          <w:b/>
          <w:color w:val="000000"/>
          <w:sz w:val="32"/>
          <w:szCs w:val="32"/>
        </w:rPr>
        <w:t>财力方面</w:t>
      </w:r>
      <w:r w:rsidRPr="00A62EDE">
        <w:rPr>
          <w:rFonts w:ascii="仿宋_GB2312" w:eastAsia="仿宋_GB2312" w:hAnsi="黑体" w:cs="宋体" w:hint="eastAsia"/>
          <w:color w:val="000000"/>
          <w:sz w:val="32"/>
          <w:szCs w:val="32"/>
        </w:rPr>
        <w:t>，经统计，2017—2019年，区级年均可用财力仅为8.5亿元，而2017年—2019年的全区年均支出预算安排达到近23.5亿元，支出缺口远超可用财力。特别是</w:t>
      </w:r>
      <w:r>
        <w:rPr>
          <w:rFonts w:ascii="仿宋_GB2312" w:eastAsia="仿宋_GB2312" w:hAnsi="黑体" w:cs="宋体" w:hint="eastAsia"/>
          <w:color w:val="000000"/>
          <w:sz w:val="32"/>
          <w:szCs w:val="32"/>
        </w:rPr>
        <w:t>2020</w:t>
      </w:r>
      <w:r w:rsidRPr="00A62EDE">
        <w:rPr>
          <w:rFonts w:ascii="仿宋_GB2312" w:eastAsia="仿宋_GB2312" w:hAnsi="黑体" w:cs="宋体" w:hint="eastAsia"/>
          <w:color w:val="000000"/>
          <w:sz w:val="32"/>
          <w:szCs w:val="32"/>
        </w:rPr>
        <w:t>年由于</w:t>
      </w:r>
      <w:r>
        <w:rPr>
          <w:rFonts w:ascii="仿宋_GB2312" w:eastAsia="仿宋_GB2312" w:hAnsi="黑体" w:cs="宋体" w:hint="eastAsia"/>
          <w:color w:val="000000"/>
          <w:sz w:val="32"/>
          <w:szCs w:val="32"/>
        </w:rPr>
        <w:t>可用土地出让收入</w:t>
      </w:r>
      <w:r w:rsidRPr="00A62EDE">
        <w:rPr>
          <w:rFonts w:ascii="仿宋_GB2312" w:eastAsia="仿宋_GB2312" w:hAnsi="黑体" w:cs="宋体" w:hint="eastAsia"/>
          <w:color w:val="000000"/>
          <w:sz w:val="32"/>
          <w:szCs w:val="32"/>
        </w:rPr>
        <w:t>调入减少，</w:t>
      </w:r>
      <w:r>
        <w:rPr>
          <w:rFonts w:ascii="仿宋_GB2312" w:eastAsia="仿宋_GB2312" w:hAnsi="黑体" w:cs="宋体" w:hint="eastAsia"/>
          <w:color w:val="000000"/>
          <w:sz w:val="32"/>
          <w:szCs w:val="32"/>
        </w:rPr>
        <w:t>只能通过账务处理方式将已支出的16亿元项目调整为暂付款，年底全区</w:t>
      </w:r>
      <w:r w:rsidRPr="00A62EDE">
        <w:rPr>
          <w:rFonts w:ascii="仿宋_GB2312" w:eastAsia="仿宋_GB2312" w:hAnsi="黑体" w:cs="宋体" w:hint="eastAsia"/>
          <w:color w:val="000000"/>
          <w:sz w:val="32"/>
          <w:szCs w:val="32"/>
        </w:rPr>
        <w:t>暂付款规模</w:t>
      </w:r>
      <w:r>
        <w:rPr>
          <w:rFonts w:ascii="仿宋_GB2312" w:eastAsia="仿宋_GB2312" w:hAnsi="黑体" w:cs="宋体" w:hint="eastAsia"/>
          <w:color w:val="000000"/>
          <w:sz w:val="32"/>
          <w:szCs w:val="32"/>
        </w:rPr>
        <w:t>已</w:t>
      </w:r>
      <w:r w:rsidRPr="00A62EDE">
        <w:rPr>
          <w:rFonts w:ascii="仿宋_GB2312" w:eastAsia="仿宋_GB2312" w:hAnsi="黑体" w:cs="宋体" w:hint="eastAsia"/>
          <w:color w:val="000000"/>
          <w:sz w:val="32"/>
          <w:szCs w:val="32"/>
        </w:rPr>
        <w:t>达到近34</w:t>
      </w:r>
      <w:r>
        <w:rPr>
          <w:rFonts w:ascii="仿宋_GB2312" w:eastAsia="仿宋_GB2312" w:hAnsi="黑体" w:cs="宋体" w:hint="eastAsia"/>
          <w:color w:val="000000"/>
          <w:sz w:val="32"/>
          <w:szCs w:val="32"/>
        </w:rPr>
        <w:t>亿元，超过预警红线，较大程度影响今后全区库款调度和上级转移支付资金分配。同时，</w:t>
      </w:r>
      <w:r w:rsidRPr="00A62EDE">
        <w:rPr>
          <w:rFonts w:ascii="仿宋_GB2312" w:eastAsia="仿宋_GB2312" w:hAnsi="黑体" w:cs="宋体" w:hint="eastAsia"/>
          <w:color w:val="000000"/>
          <w:sz w:val="32"/>
          <w:szCs w:val="32"/>
        </w:rPr>
        <w:t>一般公共预算中近4亿元已安排预算的项目</w:t>
      </w:r>
      <w:r>
        <w:rPr>
          <w:rFonts w:ascii="仿宋_GB2312" w:eastAsia="仿宋_GB2312" w:hAnsi="黑体" w:cs="宋体" w:hint="eastAsia"/>
          <w:color w:val="000000"/>
          <w:sz w:val="32"/>
          <w:szCs w:val="32"/>
        </w:rPr>
        <w:t>被迫</w:t>
      </w:r>
      <w:r w:rsidRPr="00A62EDE">
        <w:rPr>
          <w:rFonts w:ascii="仿宋_GB2312" w:eastAsia="仿宋_GB2312" w:hAnsi="黑体" w:cs="宋体" w:hint="eastAsia"/>
          <w:color w:val="000000"/>
          <w:sz w:val="32"/>
          <w:szCs w:val="32"/>
        </w:rPr>
        <w:t>调减支出，财政保障能力大大弱化。</w:t>
      </w:r>
    </w:p>
    <w:p w:rsidR="003D2283" w:rsidRPr="00A62EDE" w:rsidP="003D2283">
      <w:pPr>
        <w:spacing w:line="520" w:lineRule="exact"/>
        <w:ind w:firstLine="640" w:firstLineChars="200"/>
        <w:outlineLvl w:val="0"/>
        <w:rPr>
          <w:rFonts w:ascii="仿宋_GB2312" w:eastAsia="仿宋_GB2312" w:hAnsi="黑体" w:cs="宋体"/>
          <w:color w:val="000000"/>
          <w:sz w:val="32"/>
          <w:szCs w:val="32"/>
        </w:rPr>
      </w:pPr>
      <w:r w:rsidRPr="00272D35">
        <w:rPr>
          <w:rFonts w:ascii="仿宋_GB2312" w:eastAsia="仿宋_GB2312" w:hAnsi="黑体" w:cs="宋体" w:hint="eastAsia"/>
          <w:b/>
          <w:color w:val="000000"/>
          <w:sz w:val="32"/>
          <w:szCs w:val="32"/>
        </w:rPr>
        <w:t>资金调度方面</w:t>
      </w:r>
      <w:r w:rsidRPr="00A62EDE">
        <w:rPr>
          <w:rFonts w:ascii="仿宋_GB2312" w:eastAsia="仿宋_GB2312" w:hAnsi="黑体" w:cs="宋体" w:hint="eastAsia"/>
          <w:color w:val="000000"/>
          <w:sz w:val="32"/>
          <w:szCs w:val="32"/>
        </w:rPr>
        <w:t>，为确保全区人员工资按时发放，民生支出足额拨付，偿债资金及时偿还，推进诸如创城、拆违、大气污染防治、清偿中小企业欠款、老旧小区改造、洁净型煤推广、新冠肺炎疫情防控等一系列上级重大决策部署落实和重点项目建设，今年以来市财政局已超额调度我区库款约8亿元，目前我区累计欠市财政局往来款12.6亿元。</w:t>
      </w:r>
      <w:r w:rsidRPr="00A62EDE">
        <w:rPr>
          <w:rFonts w:ascii="仿宋_GB2312" w:eastAsia="仿宋_GB2312" w:hAnsi="黑体" w:cs="宋体" w:hint="eastAsia"/>
          <w:color w:val="000000"/>
          <w:sz w:val="32"/>
          <w:szCs w:val="32"/>
        </w:rPr>
        <w:t>同时，全区仍有已下达部门但未实现支出的额度近9亿元需筹集资金予以支出（含土地收储专项债券5.3亿元）</w:t>
      </w:r>
      <w:r>
        <w:rPr>
          <w:rFonts w:ascii="仿宋_GB2312" w:eastAsia="仿宋_GB2312" w:hAnsi="黑体" w:cs="宋体" w:hint="eastAsia"/>
          <w:color w:val="000000"/>
          <w:sz w:val="32"/>
          <w:szCs w:val="32"/>
        </w:rPr>
        <w:t>，有近8亿元土地出让成本需要返还，特别是当前临近春节，全区有70余个项目形成的近4亿元工程款、农民工工资处于拖欠状态，以上项目形成的资金缺口共计21亿元，全部需要调度资金解决</w:t>
      </w:r>
      <w:r w:rsidRPr="00A62EDE">
        <w:rPr>
          <w:rFonts w:ascii="仿宋_GB2312" w:eastAsia="仿宋_GB2312" w:hAnsi="黑体" w:cs="宋体" w:hint="eastAsia"/>
          <w:color w:val="000000"/>
          <w:sz w:val="32"/>
          <w:szCs w:val="32"/>
        </w:rPr>
        <w:t>。</w:t>
      </w:r>
    </w:p>
    <w:p w:rsidR="003D2283" w:rsidP="003D2283">
      <w:pPr>
        <w:spacing w:line="520" w:lineRule="exact"/>
        <w:ind w:firstLine="640" w:firstLineChars="200"/>
        <w:outlineLvl w:val="0"/>
        <w:rPr>
          <w:rFonts w:ascii="黑体" w:eastAsia="黑体" w:hAnsi="黑体" w:cs="宋体"/>
          <w:color w:val="000000"/>
          <w:sz w:val="32"/>
          <w:szCs w:val="32"/>
        </w:rPr>
      </w:pPr>
      <w:r>
        <w:rPr>
          <w:rFonts w:ascii="黑体" w:eastAsia="黑体" w:hAnsi="黑体" w:cs="宋体" w:hint="eastAsia"/>
          <w:color w:val="000000"/>
          <w:sz w:val="32"/>
          <w:szCs w:val="32"/>
        </w:rPr>
        <w:t>二、2021年全区预算编制情况</w:t>
      </w:r>
    </w:p>
    <w:p w:rsidR="003D2283" w:rsidRPr="00680895" w:rsidP="003D2283">
      <w:pPr>
        <w:spacing w:line="520" w:lineRule="exact"/>
        <w:ind w:firstLine="640" w:firstLineChars="200"/>
        <w:outlineLvl w:val="0"/>
        <w:rPr>
          <w:rFonts w:ascii="仿宋_GB2312" w:eastAsia="仿宋_GB2312" w:hAnsi="黑体" w:cs="宋体"/>
          <w:color w:val="000000"/>
          <w:sz w:val="32"/>
          <w:szCs w:val="32"/>
        </w:rPr>
      </w:pPr>
      <w:r w:rsidRPr="00680895">
        <w:rPr>
          <w:rFonts w:ascii="仿宋_GB2312" w:eastAsia="仿宋_GB2312" w:hAnsi="黑体" w:cs="宋体" w:hint="eastAsia"/>
          <w:color w:val="000000"/>
          <w:sz w:val="32"/>
          <w:szCs w:val="32"/>
        </w:rPr>
        <w:t>2021年是“十四五”开局之年，</w:t>
      </w:r>
      <w:r>
        <w:rPr>
          <w:rFonts w:ascii="仿宋_GB2312" w:eastAsia="仿宋_GB2312" w:hAnsi="黑体" w:cs="宋体" w:hint="eastAsia"/>
          <w:color w:val="000000"/>
          <w:sz w:val="32"/>
          <w:szCs w:val="32"/>
        </w:rPr>
        <w:t>财政经济工作</w:t>
      </w:r>
      <w:r w:rsidRPr="00680895">
        <w:rPr>
          <w:rFonts w:ascii="仿宋_GB2312" w:eastAsia="仿宋_GB2312" w:hAnsi="黑体" w:cs="宋体" w:hint="eastAsia"/>
          <w:color w:val="000000"/>
          <w:sz w:val="32"/>
          <w:szCs w:val="32"/>
        </w:rPr>
        <w:t>既面临严峻挑战，又面临重大机遇。从收入看，受经济发展形势和减税降费等政策影响，本级财政增收难度很大。从支出看，受全区公教人员工资性支出标准不断提高、各项民生及社会事业发展政策深入落实、政府债务还本付息高峰期到来等各项刚性支出叠加因素影响，财政收支矛盾异常突出。</w:t>
      </w:r>
    </w:p>
    <w:p w:rsidR="003D2283" w:rsidRPr="002B78CA" w:rsidP="003D2283">
      <w:pPr>
        <w:spacing w:line="520" w:lineRule="exact"/>
        <w:ind w:firstLine="640" w:firstLineChars="200"/>
        <w:outlineLvl w:val="0"/>
        <w:rPr>
          <w:rFonts w:ascii="黑体" w:eastAsia="黑体" w:hAnsi="黑体" w:cs="宋体"/>
          <w:color w:val="000000"/>
          <w:sz w:val="32"/>
          <w:szCs w:val="32"/>
        </w:rPr>
      </w:pPr>
      <w:r>
        <w:rPr>
          <w:rFonts w:ascii="黑体" w:eastAsia="黑体" w:hAnsi="黑体" w:cs="宋体" w:hint="eastAsia"/>
          <w:color w:val="000000"/>
          <w:sz w:val="32"/>
          <w:szCs w:val="32"/>
        </w:rPr>
        <w:t>（一）2021年预算编制指导思想和主要原则是:</w:t>
      </w:r>
      <w:r w:rsidRPr="00EA5EEF">
        <w:rPr>
          <w:rFonts w:ascii="仿宋_GB2312" w:eastAsia="仿宋_GB2312" w:hAnsi="黑体" w:cs="宋体" w:hint="eastAsia"/>
          <w:color w:val="000000"/>
          <w:sz w:val="32"/>
          <w:szCs w:val="32"/>
        </w:rPr>
        <w:t>坚持以习近平新时代中国特色社会主义思想为指导，深入贯彻党的十九大和十九届二中、三中、四中、五中全会精神，坚决贯彻党的基本理论、基本路线、基本方略，坚持稳中求进工作总基调，坚持新发展理念，深入推进财政预算绩效管理改革，大力压减一般性支出，统筹推进 “保运转、防风险、惠民生”的各项工作，统一思想、凝聚合力，为实现全区平稳可持续发展提供财政保障, 为实现“经济强区，幸福双桥”而不懈努力。</w:t>
      </w:r>
    </w:p>
    <w:p w:rsidR="003D2283" w:rsidRPr="00EA5EEF" w:rsidP="003D2283">
      <w:pPr>
        <w:spacing w:line="520" w:lineRule="exact"/>
        <w:ind w:firstLine="640" w:firstLineChars="200"/>
        <w:outlineLvl w:val="0"/>
        <w:rPr>
          <w:rFonts w:ascii="仿宋_GB2312" w:eastAsia="仿宋_GB2312" w:hAnsi="黑体" w:cs="宋体"/>
          <w:color w:val="000000"/>
          <w:sz w:val="32"/>
          <w:szCs w:val="32"/>
        </w:rPr>
      </w:pPr>
      <w:r w:rsidRPr="00EA5EEF">
        <w:rPr>
          <w:rFonts w:ascii="仿宋_GB2312" w:eastAsia="仿宋_GB2312" w:hAnsi="黑体" w:cs="宋体" w:hint="eastAsia"/>
          <w:color w:val="000000"/>
          <w:sz w:val="32"/>
          <w:szCs w:val="32"/>
        </w:rPr>
        <w:t>为深入贯彻落实中央、省、市关于“过紧日子”压减一般性支出的工作要求，2021年我区预算安排的</w:t>
      </w:r>
      <w:r>
        <w:rPr>
          <w:rFonts w:ascii="仿宋_GB2312" w:eastAsia="仿宋_GB2312" w:hAnsi="黑体" w:cs="宋体" w:hint="eastAsia"/>
          <w:color w:val="000000"/>
          <w:sz w:val="32"/>
          <w:szCs w:val="32"/>
        </w:rPr>
        <w:t>主要原则</w:t>
      </w:r>
      <w:r>
        <w:rPr>
          <w:rFonts w:ascii="仿宋_GB2312" w:eastAsia="仿宋_GB2312" w:hAnsi="黑体" w:cs="宋体" w:hint="eastAsia"/>
          <w:color w:val="000000"/>
          <w:sz w:val="32"/>
          <w:szCs w:val="32"/>
        </w:rPr>
        <w:t>是：除“三保”支出</w:t>
      </w:r>
      <w:r w:rsidRPr="00EA5EEF">
        <w:rPr>
          <w:rFonts w:ascii="仿宋_GB2312" w:eastAsia="仿宋_GB2312" w:hAnsi="黑体" w:cs="宋体" w:hint="eastAsia"/>
          <w:color w:val="000000"/>
          <w:sz w:val="32"/>
          <w:szCs w:val="32"/>
        </w:rPr>
        <w:t>、政府债务还本付息支出、区委区政府重要决策部署所需支出等重点支出、刚性支出外，其他支出原则上只减不增。具体方面包括：</w:t>
      </w:r>
      <w:r w:rsidRPr="009828CA">
        <w:rPr>
          <w:rFonts w:ascii="仿宋_GB2312" w:eastAsia="仿宋_GB2312" w:hAnsi="黑体" w:cs="宋体" w:hint="eastAsia"/>
          <w:b/>
          <w:color w:val="000000"/>
          <w:sz w:val="32"/>
          <w:szCs w:val="32"/>
        </w:rPr>
        <w:t>一是经常性支出按比例压减。</w:t>
      </w:r>
      <w:r w:rsidRPr="00EA5EEF">
        <w:rPr>
          <w:rFonts w:ascii="仿宋_GB2312" w:eastAsia="仿宋_GB2312" w:hAnsi="黑体" w:cs="宋体" w:hint="eastAsia"/>
          <w:color w:val="000000"/>
          <w:sz w:val="32"/>
          <w:szCs w:val="32"/>
        </w:rPr>
        <w:t>各部门预算项目按照不低于10%的比例压减一般性支出，专项公用经费返还比例将较2020年再下调10%，也就是国有资源资产有偿使用收入返还比例由80%降到70%，其他非税收入返还比例由60%降到50%。</w:t>
      </w:r>
      <w:r w:rsidRPr="009828CA">
        <w:rPr>
          <w:rFonts w:ascii="仿宋_GB2312" w:eastAsia="仿宋_GB2312" w:hAnsi="黑体" w:cs="宋体" w:hint="eastAsia"/>
          <w:b/>
          <w:color w:val="000000"/>
          <w:sz w:val="32"/>
          <w:szCs w:val="32"/>
        </w:rPr>
        <w:t>二是严格控制一般性支出。</w:t>
      </w:r>
      <w:r w:rsidRPr="00EA5EEF">
        <w:rPr>
          <w:rFonts w:ascii="仿宋_GB2312" w:eastAsia="仿宋_GB2312" w:hAnsi="黑体" w:cs="宋体" w:hint="eastAsia"/>
          <w:color w:val="000000"/>
          <w:sz w:val="32"/>
          <w:szCs w:val="32"/>
        </w:rPr>
        <w:t>严格执行会议费、培训费、差旅费等制度办法，确保只减不增。继续压减办公费、维修维护费</w:t>
      </w:r>
      <w:r>
        <w:rPr>
          <w:rFonts w:ascii="仿宋_GB2312" w:eastAsia="仿宋_GB2312" w:hAnsi="黑体" w:cs="宋体" w:hint="eastAsia"/>
          <w:color w:val="000000"/>
          <w:sz w:val="32"/>
          <w:szCs w:val="32"/>
        </w:rPr>
        <w:t>、劳务费等支出，严格执行开支范围和标准，努力降低行政运行成本。</w:t>
      </w:r>
      <w:r w:rsidRPr="00EA5EEF">
        <w:rPr>
          <w:rFonts w:ascii="仿宋_GB2312" w:eastAsia="仿宋_GB2312" w:hAnsi="黑体" w:cs="宋体" w:hint="eastAsia"/>
          <w:color w:val="000000"/>
          <w:sz w:val="32"/>
          <w:szCs w:val="32"/>
        </w:rPr>
        <w:t>严格规范信息化项目建设，遵循“统筹规划、合理安排、资源共享”原则，降低软件开发、系统维护和升级等方面费用。按照政府购买服务目录购买服务，严禁以政府购买服务名义变相“买人、买岗位”，将节省下来的资金优先用于做好“六稳”工作，落实“六保”任务，切实缓解预算平衡压力。</w:t>
      </w:r>
      <w:r w:rsidRPr="00445EBD">
        <w:rPr>
          <w:rFonts w:ascii="仿宋_GB2312" w:eastAsia="仿宋_GB2312" w:hAnsi="黑体" w:cs="宋体" w:hint="eastAsia"/>
          <w:b/>
          <w:color w:val="000000"/>
          <w:sz w:val="32"/>
          <w:szCs w:val="32"/>
        </w:rPr>
        <w:t>三是统筹</w:t>
      </w:r>
      <w:r>
        <w:rPr>
          <w:rFonts w:ascii="仿宋_GB2312" w:eastAsia="仿宋_GB2312" w:hAnsi="黑体" w:cs="宋体" w:hint="eastAsia"/>
          <w:b/>
          <w:color w:val="000000"/>
          <w:sz w:val="32"/>
          <w:szCs w:val="32"/>
        </w:rPr>
        <w:t>财力安排项目支出。</w:t>
      </w:r>
      <w:r w:rsidRPr="0095660C">
        <w:rPr>
          <w:rFonts w:ascii="仿宋_GB2312" w:eastAsia="仿宋_GB2312" w:hAnsi="黑体" w:cs="宋体" w:hint="eastAsia"/>
          <w:color w:val="000000"/>
          <w:sz w:val="32"/>
          <w:szCs w:val="32"/>
        </w:rPr>
        <w:t>在全区可用财力极为有限的情况下，各部门</w:t>
      </w:r>
      <w:r>
        <w:rPr>
          <w:rFonts w:ascii="仿宋_GB2312" w:eastAsia="仿宋_GB2312" w:hAnsi="黑体" w:cs="宋体" w:hint="eastAsia"/>
          <w:color w:val="000000"/>
          <w:sz w:val="32"/>
          <w:szCs w:val="32"/>
        </w:rPr>
        <w:t>的部分</w:t>
      </w:r>
      <w:r w:rsidRPr="0095660C">
        <w:rPr>
          <w:rFonts w:ascii="仿宋_GB2312" w:eastAsia="仿宋_GB2312" w:hAnsi="黑体" w:cs="宋体" w:hint="eastAsia"/>
          <w:color w:val="000000"/>
          <w:sz w:val="32"/>
          <w:szCs w:val="32"/>
        </w:rPr>
        <w:t>项目预算将统筹财力</w:t>
      </w:r>
      <w:r>
        <w:rPr>
          <w:rFonts w:ascii="仿宋_GB2312" w:eastAsia="仿宋_GB2312" w:hAnsi="黑体" w:cs="宋体" w:hint="eastAsia"/>
          <w:color w:val="000000"/>
          <w:sz w:val="32"/>
          <w:szCs w:val="32"/>
        </w:rPr>
        <w:t>，视土地出让情况</w:t>
      </w:r>
      <w:r w:rsidRPr="0095660C">
        <w:rPr>
          <w:rFonts w:ascii="仿宋_GB2312" w:eastAsia="仿宋_GB2312" w:hAnsi="黑体" w:cs="宋体" w:hint="eastAsia"/>
          <w:color w:val="000000"/>
          <w:sz w:val="32"/>
          <w:szCs w:val="32"/>
        </w:rPr>
        <w:t>，</w:t>
      </w:r>
      <w:r>
        <w:rPr>
          <w:rFonts w:ascii="仿宋_GB2312" w:eastAsia="仿宋_GB2312" w:hAnsi="黑体" w:cs="宋体" w:hint="eastAsia"/>
          <w:color w:val="000000"/>
          <w:sz w:val="32"/>
          <w:szCs w:val="32"/>
        </w:rPr>
        <w:t>由全区预留的切块资金中统一</w:t>
      </w:r>
      <w:r w:rsidRPr="0095660C">
        <w:rPr>
          <w:rFonts w:ascii="仿宋_GB2312" w:eastAsia="仿宋_GB2312" w:hAnsi="黑体" w:cs="宋体" w:hint="eastAsia"/>
          <w:color w:val="000000"/>
          <w:sz w:val="32"/>
          <w:szCs w:val="32"/>
        </w:rPr>
        <w:t>安排</w:t>
      </w:r>
      <w:r>
        <w:rPr>
          <w:rFonts w:ascii="仿宋_GB2312" w:eastAsia="仿宋_GB2312" w:hAnsi="黑体" w:cs="宋体" w:hint="eastAsia"/>
          <w:color w:val="000000"/>
          <w:sz w:val="32"/>
          <w:szCs w:val="32"/>
        </w:rPr>
        <w:t>支出，部门预算中将不再单独安排。</w:t>
      </w:r>
      <w:r>
        <w:rPr>
          <w:rFonts w:ascii="仿宋_GB2312" w:eastAsia="仿宋_GB2312" w:hAnsi="黑体" w:cs="宋体" w:hint="eastAsia"/>
          <w:b/>
          <w:color w:val="000000"/>
          <w:sz w:val="32"/>
          <w:szCs w:val="32"/>
        </w:rPr>
        <w:t>四</w:t>
      </w:r>
      <w:r w:rsidRPr="009828CA">
        <w:rPr>
          <w:rFonts w:ascii="仿宋_GB2312" w:eastAsia="仿宋_GB2312" w:hAnsi="黑体" w:cs="宋体" w:hint="eastAsia"/>
          <w:b/>
          <w:color w:val="000000"/>
          <w:sz w:val="32"/>
          <w:szCs w:val="32"/>
        </w:rPr>
        <w:t>是加大争取上级资金力度</w:t>
      </w:r>
      <w:r w:rsidRPr="00EA5EEF">
        <w:rPr>
          <w:rFonts w:ascii="仿宋_GB2312" w:eastAsia="仿宋_GB2312" w:hAnsi="黑体" w:cs="宋体" w:hint="eastAsia"/>
          <w:color w:val="000000"/>
          <w:sz w:val="32"/>
          <w:szCs w:val="32"/>
        </w:rPr>
        <w:t>。</w:t>
      </w:r>
      <w:r>
        <w:rPr>
          <w:rFonts w:ascii="仿宋_GB2312" w:eastAsia="仿宋_GB2312" w:hAnsi="黑体" w:cs="宋体" w:hint="eastAsia"/>
          <w:color w:val="000000"/>
          <w:sz w:val="32"/>
          <w:szCs w:val="32"/>
        </w:rPr>
        <w:t>各部门</w:t>
      </w:r>
      <w:r w:rsidRPr="00EA5EEF">
        <w:rPr>
          <w:rFonts w:ascii="仿宋_GB2312" w:eastAsia="仿宋_GB2312" w:hAnsi="黑体" w:cs="宋体" w:hint="eastAsia"/>
          <w:color w:val="000000"/>
          <w:sz w:val="32"/>
          <w:szCs w:val="32"/>
        </w:rPr>
        <w:t>要积极争取上级专项资金、债券资金支持，以区财政局每年印发的《双桥区争取上级资金政策指南》为蓝本，区级项目中涉及专款支持领域的暂不安排或减少安排预算，一律通过争取上级资金解决。</w:t>
      </w:r>
    </w:p>
    <w:p w:rsidR="003D2283" w:rsidP="003D2283">
      <w:pPr>
        <w:spacing w:line="520" w:lineRule="exact"/>
        <w:ind w:firstLine="640" w:firstLineChars="200"/>
        <w:outlineLvl w:val="0"/>
        <w:rPr>
          <w:rFonts w:ascii="黑体" w:eastAsia="黑体" w:hAnsi="黑体" w:cs="宋体"/>
          <w:color w:val="000000"/>
          <w:sz w:val="32"/>
          <w:szCs w:val="32"/>
        </w:rPr>
      </w:pPr>
      <w:r>
        <w:rPr>
          <w:rFonts w:ascii="黑体" w:eastAsia="黑体" w:hAnsi="黑体" w:cs="宋体" w:hint="eastAsia"/>
          <w:color w:val="000000"/>
          <w:sz w:val="32"/>
          <w:szCs w:val="32"/>
        </w:rPr>
        <w:t>（二）一般公共预算安排情况</w:t>
      </w:r>
    </w:p>
    <w:p w:rsidR="003D2283" w:rsidRPr="00EA5EEF" w:rsidP="003D2283">
      <w:pPr>
        <w:spacing w:line="520" w:lineRule="exact"/>
        <w:ind w:firstLine="640" w:firstLineChars="200"/>
        <w:outlineLvl w:val="0"/>
        <w:rPr>
          <w:rFonts w:ascii="仿宋_GB2312" w:eastAsia="仿宋_GB2312" w:hAnsi="黑体" w:cs="宋体"/>
          <w:color w:val="000000"/>
          <w:sz w:val="32"/>
          <w:szCs w:val="32"/>
        </w:rPr>
      </w:pPr>
      <w:r w:rsidRPr="00EA5EEF">
        <w:rPr>
          <w:rFonts w:ascii="仿宋_GB2312" w:eastAsia="仿宋_GB2312" w:hAnsi="黑体" w:cs="宋体" w:hint="eastAsia"/>
          <w:color w:val="000000"/>
          <w:sz w:val="32"/>
          <w:szCs w:val="32"/>
        </w:rPr>
        <w:t>2020年我区一般公共预算收入完成14.3</w:t>
      </w:r>
      <w:r>
        <w:rPr>
          <w:rFonts w:ascii="仿宋_GB2312" w:eastAsia="仿宋_GB2312" w:hAnsi="黑体" w:cs="宋体" w:hint="eastAsia"/>
          <w:color w:val="000000"/>
          <w:sz w:val="32"/>
          <w:szCs w:val="32"/>
        </w:rPr>
        <w:t>亿元（其中：税收收入</w:t>
      </w:r>
      <w:r w:rsidRPr="00EA5EEF">
        <w:rPr>
          <w:rFonts w:ascii="仿宋_GB2312" w:eastAsia="仿宋_GB2312" w:hAnsi="黑体" w:cs="宋体" w:hint="eastAsia"/>
          <w:color w:val="000000"/>
          <w:sz w:val="32"/>
          <w:szCs w:val="32"/>
        </w:rPr>
        <w:t>完成12.8</w:t>
      </w:r>
      <w:r>
        <w:rPr>
          <w:rFonts w:ascii="仿宋_GB2312" w:eastAsia="仿宋_GB2312" w:hAnsi="黑体" w:cs="宋体" w:hint="eastAsia"/>
          <w:color w:val="000000"/>
          <w:sz w:val="32"/>
          <w:szCs w:val="32"/>
        </w:rPr>
        <w:t>亿元，非税收入</w:t>
      </w:r>
      <w:r w:rsidRPr="00EA5EEF">
        <w:rPr>
          <w:rFonts w:ascii="仿宋_GB2312" w:eastAsia="仿宋_GB2312" w:hAnsi="黑体" w:cs="宋体" w:hint="eastAsia"/>
          <w:color w:val="000000"/>
          <w:sz w:val="32"/>
          <w:szCs w:val="32"/>
        </w:rPr>
        <w:t>完成1.5亿元），税收</w:t>
      </w:r>
      <w:r w:rsidRPr="00EA5EEF">
        <w:rPr>
          <w:rFonts w:ascii="仿宋_GB2312" w:eastAsia="仿宋_GB2312" w:hAnsi="黑体" w:cs="宋体" w:hint="eastAsia"/>
          <w:color w:val="000000"/>
          <w:sz w:val="32"/>
          <w:szCs w:val="32"/>
        </w:rPr>
        <w:t>收入占一般公共预算收入的89.5%，收入质量良好，一般公共预算收入规模继续稳居全市第一。根据与税务部门沟通测算，初步将我区2021年一般公共预算收入增速定为</w:t>
      </w:r>
      <w:r>
        <w:rPr>
          <w:rFonts w:ascii="仿宋_GB2312" w:eastAsia="仿宋_GB2312" w:hAnsi="黑体" w:cs="宋体" w:hint="eastAsia"/>
          <w:color w:val="000000"/>
          <w:sz w:val="32"/>
          <w:szCs w:val="32"/>
        </w:rPr>
        <w:t>5</w:t>
      </w:r>
      <w:r w:rsidRPr="00EA5EEF">
        <w:rPr>
          <w:rFonts w:ascii="仿宋_GB2312" w:eastAsia="仿宋_GB2312" w:hAnsi="黑体" w:cs="宋体" w:hint="eastAsia"/>
          <w:color w:val="000000"/>
          <w:sz w:val="32"/>
          <w:szCs w:val="32"/>
        </w:rPr>
        <w:t>%，即一般公共预算收入安排完成</w:t>
      </w:r>
      <w:r>
        <w:rPr>
          <w:rFonts w:ascii="仿宋_GB2312" w:eastAsia="仿宋_GB2312" w:hAnsi="黑体" w:cs="宋体" w:hint="eastAsia"/>
          <w:color w:val="000000"/>
          <w:sz w:val="32"/>
          <w:szCs w:val="32"/>
        </w:rPr>
        <w:t>15.06</w:t>
      </w:r>
      <w:r w:rsidRPr="00EA5EEF">
        <w:rPr>
          <w:rFonts w:ascii="仿宋_GB2312" w:eastAsia="仿宋_GB2312" w:hAnsi="黑体" w:cs="宋体" w:hint="eastAsia"/>
          <w:color w:val="000000"/>
          <w:sz w:val="32"/>
          <w:szCs w:val="32"/>
        </w:rPr>
        <w:t>亿元，根据现行的财政体制测算，全区2021年一般公共预算当年财力约为9亿元（其中含预计下达生态功能区转移支付）。</w:t>
      </w:r>
    </w:p>
    <w:p w:rsidR="003D2283" w:rsidP="003D2283">
      <w:pPr>
        <w:spacing w:line="520" w:lineRule="exact"/>
        <w:ind w:firstLine="640" w:firstLineChars="200"/>
        <w:outlineLvl w:val="0"/>
        <w:rPr>
          <w:rFonts w:ascii="仿宋_GB2312" w:eastAsia="仿宋_GB2312" w:hAnsi="黑体" w:cs="宋体"/>
          <w:color w:val="000000"/>
          <w:sz w:val="32"/>
          <w:szCs w:val="32"/>
        </w:rPr>
      </w:pPr>
      <w:r w:rsidRPr="00EA5EEF">
        <w:rPr>
          <w:rFonts w:ascii="仿宋_GB2312" w:eastAsia="仿宋_GB2312" w:hAnsi="黑体" w:cs="宋体" w:hint="eastAsia"/>
          <w:color w:val="000000"/>
          <w:sz w:val="32"/>
          <w:szCs w:val="32"/>
        </w:rPr>
        <w:t>经统计，2021年全区仅“三保”和偿债支出就达到336257万元，其中：“三保”支出约为120000万元，债务还本付息支出为216257万元（一般债券和隐性债还本付息为167407万元，专项债还本付息为48850万元），根据再融资债券申请情况，拟安排2021年一般债券转贷收入60000万元用于一般债还本支出，安排专项债券转贷收入20000万元用于专项债还本支出，考虑再融资债券因素，全区</w:t>
      </w:r>
      <w:r>
        <w:rPr>
          <w:rFonts w:ascii="仿宋_GB2312" w:eastAsia="仿宋_GB2312" w:hAnsi="黑体" w:cs="宋体" w:hint="eastAsia"/>
          <w:color w:val="000000"/>
          <w:sz w:val="32"/>
          <w:szCs w:val="32"/>
        </w:rPr>
        <w:t>仅</w:t>
      </w:r>
      <w:r w:rsidRPr="00EA5EEF">
        <w:rPr>
          <w:rFonts w:ascii="仿宋_GB2312" w:eastAsia="仿宋_GB2312" w:hAnsi="黑体" w:cs="宋体" w:hint="eastAsia"/>
          <w:color w:val="000000"/>
          <w:sz w:val="32"/>
          <w:szCs w:val="32"/>
        </w:rPr>
        <w:t>“三保”和偿债支出缺口</w:t>
      </w:r>
      <w:r>
        <w:rPr>
          <w:rFonts w:ascii="仿宋_GB2312" w:eastAsia="仿宋_GB2312" w:hAnsi="黑体" w:cs="宋体" w:hint="eastAsia"/>
          <w:color w:val="000000"/>
          <w:sz w:val="32"/>
          <w:szCs w:val="32"/>
        </w:rPr>
        <w:t>就达到</w:t>
      </w:r>
      <w:r w:rsidRPr="00EA5EEF">
        <w:rPr>
          <w:rFonts w:ascii="仿宋_GB2312" w:eastAsia="仿宋_GB2312" w:hAnsi="黑体" w:cs="宋体" w:hint="eastAsia"/>
          <w:color w:val="000000"/>
          <w:sz w:val="32"/>
          <w:szCs w:val="32"/>
        </w:rPr>
        <w:t>166257万元，</w:t>
      </w:r>
      <w:r>
        <w:rPr>
          <w:rFonts w:ascii="仿宋_GB2312" w:eastAsia="仿宋_GB2312" w:hAnsi="黑体" w:cs="宋体" w:hint="eastAsia"/>
          <w:color w:val="000000"/>
          <w:sz w:val="32"/>
          <w:szCs w:val="32"/>
        </w:rPr>
        <w:t>全部</w:t>
      </w:r>
      <w:r w:rsidRPr="00EA5EEF">
        <w:rPr>
          <w:rFonts w:ascii="仿宋_GB2312" w:eastAsia="仿宋_GB2312" w:hAnsi="黑体" w:cs="宋体" w:hint="eastAsia"/>
          <w:color w:val="000000"/>
          <w:sz w:val="32"/>
          <w:szCs w:val="32"/>
        </w:rPr>
        <w:t>需要由土地出让及国有资产处置收入弥补。</w:t>
      </w:r>
    </w:p>
    <w:p w:rsidR="003D2283" w:rsidRPr="00EA5EEF" w:rsidP="003D2283">
      <w:pPr>
        <w:spacing w:line="520" w:lineRule="exact"/>
        <w:ind w:firstLine="640" w:firstLineChars="200"/>
        <w:outlineLvl w:val="0"/>
        <w:rPr>
          <w:rFonts w:ascii="仿宋_GB2312" w:eastAsia="仿宋_GB2312" w:hAnsi="黑体" w:cs="宋体"/>
          <w:color w:val="000000"/>
          <w:sz w:val="32"/>
          <w:szCs w:val="32"/>
        </w:rPr>
      </w:pPr>
      <w:r w:rsidRPr="00EA5EEF">
        <w:rPr>
          <w:rFonts w:ascii="仿宋_GB2312" w:eastAsia="仿宋_GB2312" w:hAnsi="黑体" w:cs="宋体" w:hint="eastAsia"/>
          <w:color w:val="000000"/>
          <w:sz w:val="32"/>
          <w:szCs w:val="32"/>
        </w:rPr>
        <w:t>鉴于以上全区财政运行状况，受未来土地出让形势和上级发行再融资债券金额的双重不确定因素影响，经过多轮梳理，我们将2021年全区部门项目预算安排主要分为两类，</w:t>
      </w:r>
      <w:r w:rsidRPr="001A5C6C">
        <w:rPr>
          <w:rFonts w:ascii="仿宋_GB2312" w:eastAsia="仿宋_GB2312" w:hAnsi="黑体" w:cs="宋体" w:hint="eastAsia"/>
          <w:b/>
          <w:color w:val="000000"/>
          <w:sz w:val="32"/>
          <w:szCs w:val="32"/>
        </w:rPr>
        <w:t>共计34</w:t>
      </w:r>
      <w:r>
        <w:rPr>
          <w:rFonts w:ascii="仿宋_GB2312" w:eastAsia="仿宋_GB2312" w:hAnsi="黑体" w:cs="宋体" w:hint="eastAsia"/>
          <w:b/>
          <w:color w:val="000000"/>
          <w:sz w:val="32"/>
          <w:szCs w:val="32"/>
        </w:rPr>
        <w:t>7000</w:t>
      </w:r>
      <w:r w:rsidRPr="001A5C6C">
        <w:rPr>
          <w:rFonts w:ascii="仿宋_GB2312" w:eastAsia="仿宋_GB2312" w:hAnsi="黑体" w:cs="宋体" w:hint="eastAsia"/>
          <w:b/>
          <w:color w:val="000000"/>
          <w:sz w:val="32"/>
          <w:szCs w:val="32"/>
        </w:rPr>
        <w:t>万元</w:t>
      </w:r>
      <w:r w:rsidRPr="00EA5EEF">
        <w:rPr>
          <w:rFonts w:ascii="仿宋_GB2312" w:eastAsia="仿宋_GB2312" w:hAnsi="黑体" w:cs="宋体" w:hint="eastAsia"/>
          <w:color w:val="000000"/>
          <w:sz w:val="32"/>
          <w:szCs w:val="32"/>
        </w:rPr>
        <w:t>，来源主要为：本级财力安排90000万元，调入政府性基金收入安排</w:t>
      </w:r>
      <w:r>
        <w:rPr>
          <w:rFonts w:ascii="仿宋_GB2312" w:eastAsia="仿宋_GB2312" w:hAnsi="黑体" w:cs="宋体" w:hint="eastAsia"/>
          <w:color w:val="000000"/>
          <w:sz w:val="32"/>
          <w:szCs w:val="32"/>
        </w:rPr>
        <w:t>19700</w:t>
      </w:r>
      <w:r w:rsidRPr="00EA5EEF">
        <w:rPr>
          <w:rFonts w:ascii="仿宋_GB2312" w:eastAsia="仿宋_GB2312" w:hAnsi="黑体" w:cs="宋体" w:hint="eastAsia"/>
          <w:color w:val="000000"/>
          <w:sz w:val="32"/>
          <w:szCs w:val="32"/>
        </w:rPr>
        <w:t>0万元，一般债券转贷收入安排60000万元。其中：</w:t>
      </w:r>
    </w:p>
    <w:p w:rsidR="003D2283" w:rsidRPr="00EA5EEF" w:rsidP="003D2283">
      <w:pPr>
        <w:spacing w:line="520" w:lineRule="exact"/>
        <w:ind w:firstLine="640" w:firstLineChars="200"/>
        <w:outlineLvl w:val="0"/>
        <w:rPr>
          <w:rFonts w:ascii="仿宋_GB2312" w:eastAsia="仿宋_GB2312" w:hAnsi="黑体" w:cs="宋体"/>
          <w:b/>
          <w:color w:val="000000"/>
          <w:sz w:val="32"/>
          <w:szCs w:val="32"/>
        </w:rPr>
      </w:pPr>
      <w:r w:rsidRPr="00EA5EEF">
        <w:rPr>
          <w:rFonts w:ascii="仿宋_GB2312" w:eastAsia="仿宋_GB2312" w:hAnsi="黑体" w:cs="宋体" w:hint="eastAsia"/>
          <w:b/>
          <w:color w:val="000000"/>
          <w:sz w:val="32"/>
          <w:szCs w:val="32"/>
        </w:rPr>
        <w:t>（一）第一类为“保工资、保运转、保民生、保债务”的必保支出，共计27</w:t>
      </w:r>
      <w:r>
        <w:rPr>
          <w:rFonts w:ascii="仿宋_GB2312" w:eastAsia="仿宋_GB2312" w:hAnsi="黑体" w:cs="宋体" w:hint="eastAsia"/>
          <w:b/>
          <w:color w:val="000000"/>
          <w:sz w:val="32"/>
          <w:szCs w:val="32"/>
        </w:rPr>
        <w:t>3016</w:t>
      </w:r>
      <w:r w:rsidRPr="00EA5EEF">
        <w:rPr>
          <w:rFonts w:ascii="仿宋_GB2312" w:eastAsia="仿宋_GB2312" w:hAnsi="黑体" w:cs="宋体" w:hint="eastAsia"/>
          <w:b/>
          <w:color w:val="000000"/>
          <w:sz w:val="32"/>
          <w:szCs w:val="32"/>
        </w:rPr>
        <w:t xml:space="preserve">万元(含再融资债券60000万元)。 </w:t>
      </w:r>
    </w:p>
    <w:p w:rsidR="003D2283" w:rsidRPr="00EA5EEF" w:rsidP="003D2283">
      <w:pPr>
        <w:spacing w:line="520" w:lineRule="exact"/>
        <w:ind w:firstLine="640" w:firstLineChars="200"/>
        <w:outlineLvl w:val="0"/>
        <w:rPr>
          <w:rFonts w:ascii="仿宋_GB2312" w:eastAsia="仿宋_GB2312" w:hAnsi="黑体" w:cs="宋体"/>
          <w:color w:val="000000"/>
          <w:sz w:val="32"/>
          <w:szCs w:val="32"/>
        </w:rPr>
      </w:pPr>
      <w:r w:rsidRPr="004A2FA0">
        <w:rPr>
          <w:rFonts w:ascii="仿宋_GB2312" w:eastAsia="仿宋_GB2312" w:hAnsi="黑体" w:cs="宋体" w:hint="eastAsia"/>
          <w:b/>
          <w:color w:val="000000"/>
          <w:sz w:val="32"/>
          <w:szCs w:val="32"/>
        </w:rPr>
        <w:t>1.人员工资及社会保障缴费支出约</w:t>
      </w:r>
      <w:r>
        <w:rPr>
          <w:rFonts w:ascii="仿宋_GB2312" w:eastAsia="仿宋_GB2312" w:hAnsi="黑体" w:cs="宋体" w:hint="eastAsia"/>
          <w:b/>
          <w:color w:val="000000"/>
          <w:sz w:val="32"/>
          <w:szCs w:val="32"/>
        </w:rPr>
        <w:t>76990</w:t>
      </w:r>
      <w:r w:rsidRPr="004A2FA0">
        <w:rPr>
          <w:rFonts w:ascii="仿宋_GB2312" w:eastAsia="仿宋_GB2312" w:hAnsi="黑体" w:cs="宋体" w:hint="eastAsia"/>
          <w:b/>
          <w:color w:val="000000"/>
          <w:sz w:val="32"/>
          <w:szCs w:val="32"/>
        </w:rPr>
        <w:t>万元</w:t>
      </w:r>
      <w:r w:rsidRPr="00EA5EEF">
        <w:rPr>
          <w:rFonts w:ascii="仿宋_GB2312" w:eastAsia="仿宋_GB2312" w:hAnsi="黑体" w:cs="宋体" w:hint="eastAsia"/>
          <w:color w:val="000000"/>
          <w:sz w:val="32"/>
          <w:szCs w:val="32"/>
        </w:rPr>
        <w:t>，安排的原则为凡是现已出台的涉及个人待遇全部安排，不留缺</w:t>
      </w:r>
      <w:r w:rsidRPr="00EA5EEF">
        <w:rPr>
          <w:rFonts w:ascii="仿宋_GB2312" w:eastAsia="仿宋_GB2312" w:hAnsi="黑体" w:cs="宋体" w:hint="eastAsia"/>
          <w:color w:val="000000"/>
          <w:sz w:val="32"/>
          <w:szCs w:val="32"/>
        </w:rPr>
        <w:t>口。包括工资、津补贴、绩效工资、年终一次性奖金、车改补贴、通讯补贴、乡镇补贴、物业补贴、取暖费、精神文明奖、绩效目标奖、住房公积金、福利费、养老工伤医疗生育四险、伤残补助、遗属补助、社区干部工资保险、政府核定的劳务派遣人员工资保险、信访审计司法公安安监纪检等专项津补贴。较2020</w:t>
      </w:r>
      <w:r>
        <w:rPr>
          <w:rFonts w:ascii="仿宋_GB2312" w:eastAsia="仿宋_GB2312" w:hAnsi="黑体" w:cs="宋体" w:hint="eastAsia"/>
          <w:color w:val="000000"/>
          <w:sz w:val="32"/>
          <w:szCs w:val="32"/>
        </w:rPr>
        <w:t>年</w:t>
      </w:r>
      <w:r w:rsidRPr="00EA5EEF">
        <w:rPr>
          <w:rFonts w:ascii="仿宋_GB2312" w:eastAsia="仿宋_GB2312" w:hAnsi="黑体" w:cs="宋体" w:hint="eastAsia"/>
          <w:color w:val="000000"/>
          <w:sz w:val="32"/>
          <w:szCs w:val="32"/>
        </w:rPr>
        <w:t>增加了</w:t>
      </w:r>
      <w:r>
        <w:rPr>
          <w:rFonts w:ascii="仿宋_GB2312" w:eastAsia="仿宋_GB2312" w:hAnsi="黑体" w:cs="宋体" w:hint="eastAsia"/>
          <w:color w:val="000000"/>
          <w:sz w:val="32"/>
          <w:szCs w:val="32"/>
        </w:rPr>
        <w:t>4098</w:t>
      </w:r>
      <w:r w:rsidRPr="00EA5EEF">
        <w:rPr>
          <w:rFonts w:ascii="仿宋_GB2312" w:eastAsia="仿宋_GB2312" w:hAnsi="黑体" w:cs="宋体" w:hint="eastAsia"/>
          <w:color w:val="000000"/>
          <w:sz w:val="32"/>
          <w:szCs w:val="32"/>
        </w:rPr>
        <w:t>万元，主要为：公教人员增人增资增加了</w:t>
      </w:r>
      <w:r>
        <w:rPr>
          <w:rFonts w:ascii="仿宋_GB2312" w:eastAsia="仿宋_GB2312" w:hAnsi="黑体" w:cs="宋体" w:hint="eastAsia"/>
          <w:color w:val="000000"/>
          <w:sz w:val="32"/>
          <w:szCs w:val="32"/>
        </w:rPr>
        <w:t>2588</w:t>
      </w:r>
      <w:r w:rsidRPr="00EA5EEF">
        <w:rPr>
          <w:rFonts w:ascii="仿宋_GB2312" w:eastAsia="仿宋_GB2312" w:hAnsi="黑体" w:cs="宋体" w:hint="eastAsia"/>
          <w:color w:val="000000"/>
          <w:sz w:val="32"/>
          <w:szCs w:val="32"/>
        </w:rPr>
        <w:t>万元 ，教师奖励性绩效、乡镇补贴增支1110万元，乡镇干部津补贴增支</w:t>
      </w:r>
      <w:r>
        <w:rPr>
          <w:rFonts w:ascii="仿宋_GB2312" w:eastAsia="仿宋_GB2312" w:hAnsi="黑体" w:cs="宋体" w:hint="eastAsia"/>
          <w:color w:val="000000"/>
          <w:sz w:val="32"/>
          <w:szCs w:val="32"/>
        </w:rPr>
        <w:t>4</w:t>
      </w:r>
      <w:r w:rsidRPr="00EA5EEF">
        <w:rPr>
          <w:rFonts w:ascii="仿宋_GB2312" w:eastAsia="仿宋_GB2312" w:hAnsi="黑体" w:cs="宋体" w:hint="eastAsia"/>
          <w:color w:val="000000"/>
          <w:sz w:val="32"/>
          <w:szCs w:val="32"/>
        </w:rPr>
        <w:t>00万元。</w:t>
      </w:r>
    </w:p>
    <w:p w:rsidR="003D2283" w:rsidRPr="00EA5EEF" w:rsidP="003D2283">
      <w:pPr>
        <w:spacing w:line="520" w:lineRule="exact"/>
        <w:ind w:firstLine="640" w:firstLineChars="200"/>
        <w:outlineLvl w:val="0"/>
        <w:rPr>
          <w:rFonts w:ascii="仿宋_GB2312" w:eastAsia="仿宋_GB2312" w:hAnsi="黑体" w:cs="宋体"/>
          <w:color w:val="000000"/>
          <w:sz w:val="32"/>
          <w:szCs w:val="32"/>
        </w:rPr>
      </w:pPr>
      <w:r w:rsidRPr="00EA5EEF">
        <w:rPr>
          <w:rFonts w:ascii="仿宋_GB2312" w:eastAsia="仿宋_GB2312" w:hAnsi="黑体" w:cs="宋体" w:hint="eastAsia"/>
          <w:b/>
          <w:color w:val="000000"/>
          <w:sz w:val="32"/>
          <w:szCs w:val="32"/>
        </w:rPr>
        <w:t>2.机关运转经费支出8</w:t>
      </w:r>
      <w:r>
        <w:rPr>
          <w:rFonts w:ascii="仿宋_GB2312" w:eastAsia="仿宋_GB2312" w:hAnsi="黑体" w:cs="宋体" w:hint="eastAsia"/>
          <w:b/>
          <w:color w:val="000000"/>
          <w:sz w:val="32"/>
          <w:szCs w:val="32"/>
        </w:rPr>
        <w:t>830</w:t>
      </w:r>
      <w:r w:rsidRPr="00EA5EEF">
        <w:rPr>
          <w:rFonts w:ascii="仿宋_GB2312" w:eastAsia="仿宋_GB2312" w:hAnsi="黑体" w:cs="宋体" w:hint="eastAsia"/>
          <w:b/>
          <w:color w:val="000000"/>
          <w:sz w:val="32"/>
          <w:szCs w:val="32"/>
        </w:rPr>
        <w:t>万元</w:t>
      </w:r>
      <w:r w:rsidRPr="004A2FA0">
        <w:rPr>
          <w:rFonts w:ascii="仿宋_GB2312" w:eastAsia="仿宋_GB2312" w:hAnsi="黑体" w:cs="宋体" w:hint="eastAsia"/>
          <w:color w:val="000000"/>
          <w:sz w:val="32"/>
          <w:szCs w:val="32"/>
        </w:rPr>
        <w:t>，</w:t>
      </w:r>
      <w:r w:rsidRPr="00EA5EEF">
        <w:rPr>
          <w:rFonts w:ascii="仿宋_GB2312" w:eastAsia="仿宋_GB2312" w:hAnsi="黑体" w:cs="宋体" w:hint="eastAsia"/>
          <w:color w:val="000000"/>
          <w:sz w:val="32"/>
          <w:szCs w:val="32"/>
        </w:rPr>
        <w:t>其中：标准定额公用经费支出安排5200万元，较上年增加300万元，主要为：人员增加而产生的支出。执收执罚单位超标准定额公用经费支出安排3</w:t>
      </w:r>
      <w:r>
        <w:rPr>
          <w:rFonts w:ascii="仿宋_GB2312" w:eastAsia="仿宋_GB2312" w:hAnsi="黑体" w:cs="宋体" w:hint="eastAsia"/>
          <w:color w:val="000000"/>
          <w:sz w:val="32"/>
          <w:szCs w:val="32"/>
        </w:rPr>
        <w:t>630</w:t>
      </w:r>
      <w:r w:rsidRPr="00EA5EEF">
        <w:rPr>
          <w:rFonts w:ascii="仿宋_GB2312" w:eastAsia="仿宋_GB2312" w:hAnsi="黑体" w:cs="宋体" w:hint="eastAsia"/>
          <w:color w:val="000000"/>
          <w:sz w:val="32"/>
          <w:szCs w:val="32"/>
        </w:rPr>
        <w:t>万元，较上年2975万元增加</w:t>
      </w:r>
      <w:r>
        <w:rPr>
          <w:rFonts w:ascii="仿宋_GB2312" w:eastAsia="仿宋_GB2312" w:hAnsi="黑体" w:cs="宋体" w:hint="eastAsia"/>
          <w:color w:val="000000"/>
          <w:sz w:val="32"/>
          <w:szCs w:val="32"/>
        </w:rPr>
        <w:t>655</w:t>
      </w:r>
      <w:r w:rsidRPr="00EA5EEF">
        <w:rPr>
          <w:rFonts w:ascii="仿宋_GB2312" w:eastAsia="仿宋_GB2312" w:hAnsi="黑体" w:cs="宋体" w:hint="eastAsia"/>
          <w:color w:val="000000"/>
          <w:sz w:val="32"/>
          <w:szCs w:val="32"/>
        </w:rPr>
        <w:t>万元，增加的主要原因为抗疫疫苗增加非税收入。</w:t>
      </w:r>
    </w:p>
    <w:p w:rsidR="003D2283" w:rsidRPr="00EA5EEF" w:rsidP="003D2283">
      <w:pPr>
        <w:spacing w:line="520" w:lineRule="exact"/>
        <w:ind w:firstLine="640" w:firstLineChars="200"/>
        <w:outlineLvl w:val="0"/>
        <w:rPr>
          <w:rFonts w:ascii="仿宋_GB2312" w:eastAsia="仿宋_GB2312" w:hAnsi="黑体" w:cs="宋体"/>
          <w:color w:val="000000"/>
          <w:sz w:val="32"/>
          <w:szCs w:val="32"/>
        </w:rPr>
      </w:pPr>
      <w:r w:rsidRPr="00EA5EEF">
        <w:rPr>
          <w:rFonts w:ascii="仿宋_GB2312" w:eastAsia="仿宋_GB2312" w:hAnsi="黑体" w:cs="宋体" w:hint="eastAsia"/>
          <w:b/>
          <w:color w:val="000000"/>
          <w:sz w:val="32"/>
          <w:szCs w:val="32"/>
        </w:rPr>
        <w:t>3.民生及政策性支出19</w:t>
      </w:r>
      <w:r>
        <w:rPr>
          <w:rFonts w:ascii="仿宋_GB2312" w:eastAsia="仿宋_GB2312" w:hAnsi="黑体" w:cs="宋体" w:hint="eastAsia"/>
          <w:b/>
          <w:color w:val="000000"/>
          <w:sz w:val="32"/>
          <w:szCs w:val="32"/>
        </w:rPr>
        <w:t>7</w:t>
      </w:r>
      <w:r w:rsidRPr="00EA5EEF">
        <w:rPr>
          <w:rFonts w:ascii="仿宋_GB2312" w:eastAsia="仿宋_GB2312" w:hAnsi="黑体" w:cs="宋体" w:hint="eastAsia"/>
          <w:b/>
          <w:color w:val="000000"/>
          <w:sz w:val="32"/>
          <w:szCs w:val="32"/>
        </w:rPr>
        <w:t>90万元</w:t>
      </w:r>
      <w:r w:rsidRPr="00EA5EEF">
        <w:rPr>
          <w:rFonts w:ascii="仿宋_GB2312" w:eastAsia="仿宋_GB2312" w:hAnsi="黑体" w:cs="宋体" w:hint="eastAsia"/>
          <w:color w:val="000000"/>
          <w:sz w:val="32"/>
          <w:szCs w:val="32"/>
        </w:rPr>
        <w:t>，主要安排教育、卫生、社保、民政、退役军人等保障支出，具体安排为：城乡低保929万元、区2021年机关事业养老保险统筹内资金8000万元、退役军人一次性抚恤500万元、基本公共卫生服务项目823万元、城乡居民基本医疗保险政府补助资金2465万元</w:t>
      </w:r>
      <w:r>
        <w:rPr>
          <w:rFonts w:ascii="仿宋_GB2312" w:eastAsia="仿宋_GB2312" w:hAnsi="黑体" w:cs="宋体" w:hint="eastAsia"/>
          <w:color w:val="000000"/>
          <w:sz w:val="32"/>
          <w:szCs w:val="32"/>
        </w:rPr>
        <w:t>、</w:t>
      </w:r>
      <w:r w:rsidRPr="00EA5EEF">
        <w:rPr>
          <w:rFonts w:ascii="仿宋_GB2312" w:eastAsia="仿宋_GB2312" w:hAnsi="黑体" w:cs="宋体" w:hint="eastAsia"/>
          <w:color w:val="000000"/>
          <w:sz w:val="32"/>
          <w:szCs w:val="32"/>
        </w:rPr>
        <w:t>人社局企业养老风险储备金</w:t>
      </w:r>
      <w:r>
        <w:rPr>
          <w:rFonts w:ascii="仿宋_GB2312" w:eastAsia="仿宋_GB2312" w:hAnsi="黑体" w:cs="宋体" w:hint="eastAsia"/>
          <w:color w:val="000000"/>
          <w:sz w:val="32"/>
          <w:szCs w:val="32"/>
        </w:rPr>
        <w:t>800</w:t>
      </w:r>
      <w:r w:rsidRPr="00EA5EEF">
        <w:rPr>
          <w:rFonts w:ascii="仿宋_GB2312" w:eastAsia="仿宋_GB2312" w:hAnsi="黑体" w:cs="宋体" w:hint="eastAsia"/>
          <w:color w:val="000000"/>
          <w:sz w:val="32"/>
          <w:szCs w:val="32"/>
        </w:rPr>
        <w:t>万元等民生政策性支出。</w:t>
      </w:r>
    </w:p>
    <w:p w:rsidR="003D2283" w:rsidRPr="00EA5EEF" w:rsidP="003D2283">
      <w:pPr>
        <w:spacing w:line="520" w:lineRule="exact"/>
        <w:ind w:firstLine="640" w:firstLineChars="200"/>
        <w:outlineLvl w:val="0"/>
        <w:rPr>
          <w:rFonts w:ascii="仿宋_GB2312" w:eastAsia="仿宋_GB2312" w:hAnsi="黑体" w:cs="宋体"/>
          <w:color w:val="000000"/>
          <w:sz w:val="32"/>
          <w:szCs w:val="32"/>
        </w:rPr>
      </w:pPr>
      <w:r w:rsidRPr="00EA5EEF">
        <w:rPr>
          <w:rFonts w:ascii="仿宋_GB2312" w:eastAsia="仿宋_GB2312" w:hAnsi="黑体" w:cs="宋体" w:hint="eastAsia"/>
          <w:b/>
          <w:color w:val="000000"/>
          <w:sz w:val="32"/>
          <w:szCs w:val="32"/>
        </w:rPr>
        <w:t>4.债务支出167407万元</w:t>
      </w:r>
      <w:r w:rsidRPr="00EA5EEF">
        <w:rPr>
          <w:rFonts w:ascii="仿宋_GB2312" w:eastAsia="仿宋_GB2312" w:hAnsi="黑体" w:cs="宋体" w:hint="eastAsia"/>
          <w:color w:val="000000"/>
          <w:sz w:val="32"/>
          <w:szCs w:val="32"/>
        </w:rPr>
        <w:t>，主要为：⑴偿还当年到期政府债券本息131369万元，其中一般债券还本103906万元（再融资债券60000万元）、利息27300万元、一般发行</w:t>
      </w:r>
      <w:r w:rsidRPr="00EA5EEF">
        <w:rPr>
          <w:rFonts w:ascii="仿宋_GB2312" w:eastAsia="仿宋_GB2312" w:hAnsi="黑体" w:cs="宋体" w:hint="eastAsia"/>
          <w:color w:val="000000"/>
          <w:sz w:val="32"/>
          <w:szCs w:val="32"/>
        </w:rPr>
        <w:t>费服务费163万元；⑵偿还当年到期隐性债本息36038万元，其中债务本金6722万元，利息29316万元。</w:t>
      </w:r>
    </w:p>
    <w:p w:rsidR="003D2283" w:rsidRPr="00EA5EEF" w:rsidP="003D2283">
      <w:pPr>
        <w:spacing w:line="520" w:lineRule="exact"/>
        <w:ind w:firstLine="640" w:firstLineChars="200"/>
        <w:outlineLvl w:val="0"/>
        <w:rPr>
          <w:rFonts w:ascii="仿宋_GB2312" w:eastAsia="仿宋_GB2312" w:hAnsi="黑体" w:cs="宋体"/>
          <w:b/>
          <w:color w:val="000000"/>
          <w:sz w:val="32"/>
          <w:szCs w:val="32"/>
        </w:rPr>
      </w:pPr>
      <w:r w:rsidRPr="00EA5EEF">
        <w:rPr>
          <w:rFonts w:ascii="仿宋_GB2312" w:eastAsia="仿宋_GB2312" w:hAnsi="黑体" w:cs="宋体" w:hint="eastAsia"/>
          <w:b/>
          <w:color w:val="000000"/>
          <w:sz w:val="32"/>
          <w:szCs w:val="32"/>
        </w:rPr>
        <w:t>（二）第二类为维持全区基本运转的一般性项目和落实各级决策部署的重点项目</w:t>
      </w:r>
      <w:r>
        <w:rPr>
          <w:rFonts w:ascii="仿宋_GB2312" w:eastAsia="仿宋_GB2312" w:hAnsi="黑体" w:cs="宋体" w:hint="eastAsia"/>
          <w:b/>
          <w:color w:val="000000"/>
          <w:sz w:val="32"/>
          <w:szCs w:val="32"/>
        </w:rPr>
        <w:t>73984</w:t>
      </w:r>
      <w:r w:rsidRPr="00EA5EEF">
        <w:rPr>
          <w:rFonts w:ascii="仿宋_GB2312" w:eastAsia="仿宋_GB2312" w:hAnsi="黑体" w:cs="宋体" w:hint="eastAsia"/>
          <w:b/>
          <w:color w:val="000000"/>
          <w:sz w:val="32"/>
          <w:szCs w:val="32"/>
        </w:rPr>
        <w:t>万元。</w:t>
      </w:r>
    </w:p>
    <w:p w:rsidR="003D2283" w:rsidRPr="00EA5EEF" w:rsidP="003D2283">
      <w:pPr>
        <w:spacing w:line="520" w:lineRule="exact"/>
        <w:ind w:firstLine="640" w:firstLineChars="200"/>
        <w:outlineLvl w:val="0"/>
        <w:rPr>
          <w:rFonts w:ascii="仿宋_GB2312" w:eastAsia="仿宋_GB2312" w:hAnsi="黑体" w:cs="宋体"/>
          <w:color w:val="000000"/>
          <w:sz w:val="32"/>
          <w:szCs w:val="32"/>
        </w:rPr>
      </w:pPr>
      <w:r w:rsidRPr="00EA5EEF">
        <w:rPr>
          <w:rFonts w:ascii="仿宋_GB2312" w:eastAsia="仿宋_GB2312" w:hAnsi="黑体" w:cs="宋体" w:hint="eastAsia"/>
          <w:color w:val="000000"/>
          <w:sz w:val="32"/>
          <w:szCs w:val="32"/>
        </w:rPr>
        <w:t>主要分为三大项，</w:t>
      </w:r>
      <w:r w:rsidRPr="00EA5EEF">
        <w:rPr>
          <w:rFonts w:ascii="仿宋_GB2312" w:eastAsia="仿宋_GB2312" w:hAnsi="黑体" w:cs="宋体" w:hint="eastAsia"/>
          <w:b/>
          <w:color w:val="000000"/>
          <w:sz w:val="32"/>
          <w:szCs w:val="32"/>
        </w:rPr>
        <w:t>一是</w:t>
      </w:r>
      <w:r w:rsidRPr="00EA5EEF">
        <w:rPr>
          <w:rFonts w:ascii="仿宋_GB2312" w:eastAsia="仿宋_GB2312" w:hAnsi="黑体" w:cs="宋体" w:hint="eastAsia"/>
          <w:color w:val="000000"/>
          <w:sz w:val="32"/>
          <w:szCs w:val="32"/>
        </w:rPr>
        <w:t>为维持机关运转和经常类项目21</w:t>
      </w:r>
      <w:r>
        <w:rPr>
          <w:rFonts w:ascii="仿宋_GB2312" w:eastAsia="仿宋_GB2312" w:hAnsi="黑体" w:cs="宋体" w:hint="eastAsia"/>
          <w:color w:val="000000"/>
          <w:sz w:val="32"/>
          <w:szCs w:val="32"/>
        </w:rPr>
        <w:t>744</w:t>
      </w:r>
      <w:r w:rsidRPr="00EA5EEF">
        <w:rPr>
          <w:rFonts w:ascii="仿宋_GB2312" w:eastAsia="仿宋_GB2312" w:hAnsi="黑体" w:cs="宋体" w:hint="eastAsia"/>
          <w:color w:val="000000"/>
          <w:sz w:val="32"/>
          <w:szCs w:val="32"/>
        </w:rPr>
        <w:t>万元，主要包括：环卫市场化项目5453万元、社区服务群众专项经费1300万、税务经费2500万元、路灯维护及电费660万元、城市基础设施应急抢修及次干道支路维修养护工程400万元等；</w:t>
      </w:r>
      <w:r w:rsidRPr="00EA5EEF">
        <w:rPr>
          <w:rFonts w:ascii="仿宋_GB2312" w:eastAsia="仿宋_GB2312" w:hAnsi="黑体" w:cs="宋体" w:hint="eastAsia"/>
          <w:b/>
          <w:color w:val="000000"/>
          <w:sz w:val="32"/>
          <w:szCs w:val="32"/>
        </w:rPr>
        <w:t>二是</w:t>
      </w:r>
      <w:r w:rsidRPr="00EA5EEF">
        <w:rPr>
          <w:rFonts w:ascii="仿宋_GB2312" w:eastAsia="仿宋_GB2312" w:hAnsi="黑体" w:cs="宋体" w:hint="eastAsia"/>
          <w:color w:val="000000"/>
          <w:sz w:val="32"/>
          <w:szCs w:val="32"/>
        </w:rPr>
        <w:t>为基建类、历史遗留及重点开展项目2</w:t>
      </w:r>
      <w:r>
        <w:rPr>
          <w:rFonts w:ascii="仿宋_GB2312" w:eastAsia="仿宋_GB2312" w:hAnsi="黑体" w:cs="宋体" w:hint="eastAsia"/>
          <w:color w:val="000000"/>
          <w:sz w:val="32"/>
          <w:szCs w:val="32"/>
        </w:rPr>
        <w:t>9510</w:t>
      </w:r>
      <w:r w:rsidRPr="00EA5EEF">
        <w:rPr>
          <w:rFonts w:ascii="仿宋_GB2312" w:eastAsia="仿宋_GB2312" w:hAnsi="黑体" w:cs="宋体" w:hint="eastAsia"/>
          <w:color w:val="000000"/>
          <w:sz w:val="32"/>
          <w:szCs w:val="32"/>
        </w:rPr>
        <w:t>万元，主要包括：教体局重点建设项目及清偿尾款7732万元、住建局清偿历史欠账综合项目2000万元、2020年老旧小区改造</w:t>
      </w:r>
      <w:r>
        <w:rPr>
          <w:rFonts w:ascii="仿宋_GB2312" w:eastAsia="仿宋_GB2312" w:hAnsi="黑体" w:cs="宋体" w:hint="eastAsia"/>
          <w:color w:val="000000"/>
          <w:sz w:val="32"/>
          <w:szCs w:val="32"/>
        </w:rPr>
        <w:t>6000</w:t>
      </w:r>
      <w:r w:rsidRPr="00EA5EEF">
        <w:rPr>
          <w:rFonts w:ascii="仿宋_GB2312" w:eastAsia="仿宋_GB2312" w:hAnsi="黑体" w:cs="宋体" w:hint="eastAsia"/>
          <w:color w:val="000000"/>
          <w:sz w:val="32"/>
          <w:szCs w:val="32"/>
        </w:rPr>
        <w:t>万元、洁净型煤推广1500万元、夜经济后备箱经济运营资金1000万元、</w:t>
      </w:r>
      <w:r>
        <w:rPr>
          <w:rFonts w:ascii="仿宋_GB2312" w:eastAsia="仿宋_GB2312" w:hAnsi="黑体" w:cs="宋体" w:hint="eastAsia"/>
          <w:color w:val="000000"/>
          <w:sz w:val="32"/>
          <w:szCs w:val="32"/>
        </w:rPr>
        <w:t>创建国家全域旅游示范区1000万元、</w:t>
      </w:r>
      <w:r w:rsidRPr="00EA5EEF">
        <w:rPr>
          <w:rFonts w:ascii="仿宋_GB2312" w:eastAsia="仿宋_GB2312" w:hAnsi="黑体" w:cs="宋体" w:hint="eastAsia"/>
          <w:color w:val="000000"/>
          <w:sz w:val="32"/>
          <w:szCs w:val="32"/>
        </w:rPr>
        <w:t>环卫局拆违清运经费项目700万元等；</w:t>
      </w:r>
      <w:r w:rsidRPr="00EA5EEF">
        <w:rPr>
          <w:rFonts w:ascii="仿宋_GB2312" w:eastAsia="仿宋_GB2312" w:hAnsi="黑体" w:cs="宋体" w:hint="eastAsia"/>
          <w:b/>
          <w:color w:val="000000"/>
          <w:sz w:val="32"/>
          <w:szCs w:val="32"/>
        </w:rPr>
        <w:t>三是</w:t>
      </w:r>
      <w:r w:rsidRPr="00EA5EEF">
        <w:rPr>
          <w:rFonts w:ascii="仿宋_GB2312" w:eastAsia="仿宋_GB2312" w:hAnsi="黑体" w:cs="宋体" w:hint="eastAsia"/>
          <w:color w:val="000000"/>
          <w:sz w:val="32"/>
          <w:szCs w:val="32"/>
        </w:rPr>
        <w:t>其他统筹安排的项目支出</w:t>
      </w:r>
      <w:r>
        <w:rPr>
          <w:rFonts w:ascii="仿宋_GB2312" w:eastAsia="仿宋_GB2312" w:hAnsi="黑体" w:cs="宋体" w:hint="eastAsia"/>
          <w:color w:val="000000"/>
          <w:sz w:val="32"/>
          <w:szCs w:val="32"/>
        </w:rPr>
        <w:t>22730</w:t>
      </w:r>
      <w:r w:rsidRPr="00EA5EEF">
        <w:rPr>
          <w:rFonts w:ascii="仿宋_GB2312" w:eastAsia="仿宋_GB2312" w:hAnsi="黑体" w:cs="宋体" w:hint="eastAsia"/>
          <w:color w:val="000000"/>
          <w:sz w:val="32"/>
          <w:szCs w:val="32"/>
        </w:rPr>
        <w:t>万元，主要为：预留调资10000万元（含2019年绩效目标奖），清偿企业欠款及以前年度民生事业欠账5000万元，预备费3000万元</w:t>
      </w:r>
      <w:r>
        <w:rPr>
          <w:rFonts w:ascii="仿宋_GB2312" w:eastAsia="仿宋_GB2312" w:hAnsi="黑体" w:cs="宋体" w:hint="eastAsia"/>
          <w:color w:val="000000"/>
          <w:sz w:val="32"/>
          <w:szCs w:val="32"/>
        </w:rPr>
        <w:t>、疫情防控资金1500万元，双创工作经费1000万元</w:t>
      </w:r>
      <w:r w:rsidRPr="00EA5EEF">
        <w:rPr>
          <w:rFonts w:ascii="仿宋_GB2312" w:eastAsia="仿宋_GB2312" w:hAnsi="黑体" w:cs="宋体" w:hint="eastAsia"/>
          <w:color w:val="000000"/>
          <w:sz w:val="32"/>
          <w:szCs w:val="32"/>
        </w:rPr>
        <w:t>等。</w:t>
      </w:r>
    </w:p>
    <w:p w:rsidR="003D2283" w:rsidRPr="001F58AB" w:rsidP="003D2283">
      <w:pPr>
        <w:spacing w:line="520" w:lineRule="exact"/>
        <w:ind w:firstLine="640" w:firstLineChars="200"/>
        <w:outlineLvl w:val="0"/>
        <w:rPr>
          <w:rFonts w:ascii="楷体_GB2312" w:eastAsia="楷体_GB2312" w:hAnsi="黑体" w:cs="宋体"/>
          <w:b/>
          <w:color w:val="000000"/>
          <w:sz w:val="32"/>
          <w:szCs w:val="32"/>
        </w:rPr>
      </w:pPr>
      <w:r w:rsidRPr="001F58AB">
        <w:rPr>
          <w:rFonts w:ascii="楷体_GB2312" w:eastAsia="楷体_GB2312" w:hAnsi="黑体" w:cs="宋体" w:hint="eastAsia"/>
          <w:b/>
          <w:color w:val="000000"/>
          <w:sz w:val="32"/>
          <w:szCs w:val="32"/>
        </w:rPr>
        <w:t>（三）政府性基金预算安排情况</w:t>
      </w:r>
    </w:p>
    <w:p w:rsidR="003D2283" w:rsidRPr="001F58AB" w:rsidP="003D2283">
      <w:pPr>
        <w:spacing w:line="520" w:lineRule="exact"/>
        <w:ind w:firstLine="645"/>
        <w:rPr>
          <w:rFonts w:ascii="仿宋_GB2312" w:eastAsia="仿宋_GB2312" w:hAnsi="仿宋" w:cs="仿宋"/>
          <w:sz w:val="32"/>
          <w:szCs w:val="32"/>
        </w:rPr>
      </w:pPr>
      <w:r w:rsidRPr="001F58AB">
        <w:rPr>
          <w:rFonts w:ascii="仿宋_GB2312" w:eastAsia="仿宋_GB2312" w:hAnsi="仿宋" w:cs="仿宋" w:hint="eastAsia"/>
          <w:sz w:val="32"/>
          <w:szCs w:val="32"/>
        </w:rPr>
        <w:t>2021年区本级政府性基金收入预算拟安排8000万元（全部为城市基础设施配套费收入），安排政府性基金支出8000万元，其中：上解市级支出7200万元；安排环卫市场化支出800万元。</w:t>
      </w:r>
    </w:p>
    <w:p w:rsidR="003D2283" w:rsidRPr="001F58AB" w:rsidP="003D2283">
      <w:pPr>
        <w:spacing w:line="520" w:lineRule="exact"/>
        <w:ind w:firstLine="645"/>
        <w:rPr>
          <w:rFonts w:ascii="仿宋_GB2312" w:eastAsia="仿宋_GB2312" w:hAnsi="仿宋" w:cs="仿宋"/>
          <w:sz w:val="32"/>
          <w:szCs w:val="32"/>
        </w:rPr>
      </w:pPr>
      <w:r w:rsidRPr="001F58AB">
        <w:rPr>
          <w:rFonts w:ascii="仿宋_GB2312" w:eastAsia="仿宋_GB2312" w:hAnsi="仿宋" w:cs="仿宋" w:hint="eastAsia"/>
          <w:sz w:val="32"/>
          <w:szCs w:val="32"/>
        </w:rPr>
        <w:t>2021年全区专项债务需偿还48850万元，其中专项债还本支出43650万元（根据再融资债券申请情况，拟安排2021年专项债券转贷收入20000万元用于专项债还本支出），付息支出5200万元，缺口28850万元。</w:t>
      </w:r>
    </w:p>
    <w:p w:rsidR="003D2283" w:rsidRPr="001F58AB" w:rsidP="003D2283">
      <w:pPr>
        <w:spacing w:line="520" w:lineRule="exact"/>
        <w:ind w:firstLine="645"/>
        <w:rPr>
          <w:rFonts w:ascii="仿宋_GB2312" w:eastAsia="仿宋_GB2312" w:hAnsi="仿宋" w:cs="仿宋"/>
          <w:sz w:val="32"/>
          <w:szCs w:val="32"/>
        </w:rPr>
      </w:pPr>
      <w:r w:rsidRPr="001F58AB">
        <w:rPr>
          <w:rFonts w:ascii="仿宋_GB2312" w:eastAsia="仿宋_GB2312" w:hAnsi="仿宋" w:cs="仿宋" w:hint="eastAsia"/>
          <w:sz w:val="32"/>
          <w:szCs w:val="32"/>
        </w:rPr>
        <w:t>综合计算一般公共预算和政府性基金支出情况，2021年区本级共需安排预算支出</w:t>
      </w:r>
      <w:r w:rsidRPr="00B66CF8">
        <w:rPr>
          <w:rFonts w:ascii="仿宋_GB2312" w:eastAsia="仿宋_GB2312" w:hAnsi="仿宋" w:cs="仿宋" w:hint="eastAsia"/>
          <w:b/>
          <w:sz w:val="32"/>
          <w:szCs w:val="32"/>
        </w:rPr>
        <w:t>39</w:t>
      </w:r>
      <w:r>
        <w:rPr>
          <w:rFonts w:ascii="仿宋_GB2312" w:eastAsia="仿宋_GB2312" w:hAnsi="仿宋" w:cs="仿宋" w:hint="eastAsia"/>
          <w:b/>
          <w:sz w:val="32"/>
          <w:szCs w:val="32"/>
        </w:rPr>
        <w:t>6</w:t>
      </w:r>
      <w:r w:rsidRPr="00B66CF8">
        <w:rPr>
          <w:rFonts w:ascii="仿宋_GB2312" w:eastAsia="仿宋_GB2312" w:hAnsi="仿宋" w:cs="仿宋" w:hint="eastAsia"/>
          <w:b/>
          <w:sz w:val="32"/>
          <w:szCs w:val="32"/>
        </w:rPr>
        <w:t>650</w:t>
      </w:r>
      <w:r w:rsidRPr="001F58AB">
        <w:rPr>
          <w:rFonts w:ascii="仿宋_GB2312" w:eastAsia="仿宋_GB2312" w:hAnsi="仿宋" w:cs="仿宋" w:hint="eastAsia"/>
          <w:sz w:val="32"/>
          <w:szCs w:val="32"/>
        </w:rPr>
        <w:t>万元，其中：一般公共预算安排支出</w:t>
      </w:r>
      <w:r w:rsidRPr="00B66CF8">
        <w:rPr>
          <w:rFonts w:ascii="仿宋_GB2312" w:eastAsia="仿宋_GB2312" w:hAnsi="仿宋" w:cs="仿宋" w:hint="eastAsia"/>
          <w:b/>
          <w:sz w:val="32"/>
          <w:szCs w:val="32"/>
        </w:rPr>
        <w:t>34</w:t>
      </w:r>
      <w:r>
        <w:rPr>
          <w:rFonts w:ascii="仿宋_GB2312" w:eastAsia="仿宋_GB2312" w:hAnsi="仿宋" w:cs="仿宋" w:hint="eastAsia"/>
          <w:b/>
          <w:sz w:val="32"/>
          <w:szCs w:val="32"/>
        </w:rPr>
        <w:t>7</w:t>
      </w:r>
      <w:r w:rsidRPr="00B66CF8">
        <w:rPr>
          <w:rFonts w:ascii="仿宋_GB2312" w:eastAsia="仿宋_GB2312" w:hAnsi="仿宋" w:cs="仿宋" w:hint="eastAsia"/>
          <w:b/>
          <w:sz w:val="32"/>
          <w:szCs w:val="32"/>
        </w:rPr>
        <w:t>000</w:t>
      </w:r>
      <w:r w:rsidRPr="001F58AB">
        <w:rPr>
          <w:rFonts w:ascii="仿宋_GB2312" w:eastAsia="仿宋_GB2312" w:hAnsi="仿宋" w:cs="仿宋" w:hint="eastAsia"/>
          <w:sz w:val="32"/>
          <w:szCs w:val="32"/>
        </w:rPr>
        <w:t>万元，政府性基金安排支出</w:t>
      </w:r>
      <w:r w:rsidRPr="00B66CF8">
        <w:rPr>
          <w:rFonts w:ascii="仿宋_GB2312" w:eastAsia="仿宋_GB2312" w:hAnsi="仿宋" w:cs="仿宋" w:hint="eastAsia"/>
          <w:b/>
          <w:sz w:val="32"/>
          <w:szCs w:val="32"/>
        </w:rPr>
        <w:t>49650</w:t>
      </w:r>
      <w:r w:rsidRPr="001F58AB">
        <w:rPr>
          <w:rFonts w:ascii="仿宋_GB2312" w:eastAsia="仿宋_GB2312" w:hAnsi="仿宋" w:cs="仿宋" w:hint="eastAsia"/>
          <w:sz w:val="32"/>
          <w:szCs w:val="32"/>
        </w:rPr>
        <w:t>万元。本级预计可用财力为</w:t>
      </w:r>
      <w:r w:rsidRPr="00167EBA">
        <w:rPr>
          <w:rFonts w:ascii="仿宋_GB2312" w:eastAsia="仿宋_GB2312" w:hAnsi="仿宋" w:cs="仿宋" w:hint="eastAsia"/>
          <w:b/>
          <w:sz w:val="32"/>
          <w:szCs w:val="32"/>
        </w:rPr>
        <w:t>170800</w:t>
      </w:r>
      <w:r w:rsidRPr="001F58AB">
        <w:rPr>
          <w:rFonts w:ascii="仿宋_GB2312" w:eastAsia="仿宋_GB2312" w:hAnsi="仿宋" w:cs="仿宋" w:hint="eastAsia"/>
          <w:sz w:val="32"/>
          <w:szCs w:val="32"/>
        </w:rPr>
        <w:t>万元（含再融资债券80000万元），缺口</w:t>
      </w:r>
      <w:r w:rsidRPr="00167EBA">
        <w:rPr>
          <w:rFonts w:ascii="仿宋_GB2312" w:eastAsia="仿宋_GB2312" w:hAnsi="仿宋" w:cs="仿宋" w:hint="eastAsia"/>
          <w:b/>
          <w:sz w:val="32"/>
          <w:szCs w:val="32"/>
        </w:rPr>
        <w:t>22</w:t>
      </w:r>
      <w:r>
        <w:rPr>
          <w:rFonts w:ascii="仿宋_GB2312" w:eastAsia="仿宋_GB2312" w:hAnsi="仿宋" w:cs="仿宋" w:hint="eastAsia"/>
          <w:b/>
          <w:sz w:val="32"/>
          <w:szCs w:val="32"/>
        </w:rPr>
        <w:t>5</w:t>
      </w:r>
      <w:r w:rsidRPr="00167EBA">
        <w:rPr>
          <w:rFonts w:ascii="仿宋_GB2312" w:eastAsia="仿宋_GB2312" w:hAnsi="仿宋" w:cs="仿宋" w:hint="eastAsia"/>
          <w:b/>
          <w:sz w:val="32"/>
          <w:szCs w:val="32"/>
        </w:rPr>
        <w:t>850</w:t>
      </w:r>
      <w:r w:rsidRPr="001F58AB">
        <w:rPr>
          <w:rFonts w:ascii="仿宋_GB2312" w:eastAsia="仿宋_GB2312" w:hAnsi="仿宋" w:cs="仿宋" w:hint="eastAsia"/>
          <w:sz w:val="32"/>
          <w:szCs w:val="32"/>
        </w:rPr>
        <w:t>万元，为实现收支平衡，拟安排2021年可用土地出让收入</w:t>
      </w:r>
      <w:r w:rsidRPr="00167EBA">
        <w:rPr>
          <w:rFonts w:ascii="仿宋_GB2312" w:eastAsia="仿宋_GB2312" w:hAnsi="仿宋" w:cs="仿宋" w:hint="eastAsia"/>
          <w:b/>
          <w:sz w:val="32"/>
          <w:szCs w:val="32"/>
        </w:rPr>
        <w:t>22</w:t>
      </w:r>
      <w:r>
        <w:rPr>
          <w:rFonts w:ascii="仿宋_GB2312" w:eastAsia="仿宋_GB2312" w:hAnsi="仿宋" w:cs="仿宋" w:hint="eastAsia"/>
          <w:b/>
          <w:sz w:val="32"/>
          <w:szCs w:val="32"/>
        </w:rPr>
        <w:t>5</w:t>
      </w:r>
      <w:r w:rsidRPr="00167EBA">
        <w:rPr>
          <w:rFonts w:ascii="仿宋_GB2312" w:eastAsia="仿宋_GB2312" w:hAnsi="仿宋" w:cs="仿宋" w:hint="eastAsia"/>
          <w:b/>
          <w:sz w:val="32"/>
          <w:szCs w:val="32"/>
        </w:rPr>
        <w:t>850</w:t>
      </w:r>
      <w:r w:rsidRPr="001F58AB">
        <w:rPr>
          <w:rFonts w:ascii="仿宋_GB2312" w:eastAsia="仿宋_GB2312" w:hAnsi="仿宋" w:cs="仿宋" w:hint="eastAsia"/>
          <w:sz w:val="32"/>
          <w:szCs w:val="32"/>
        </w:rPr>
        <w:t>万元，其中：调入一般公共预算的可用土地出让收入</w:t>
      </w:r>
      <w:r w:rsidRPr="00167EBA">
        <w:rPr>
          <w:rFonts w:ascii="仿宋_GB2312" w:eastAsia="仿宋_GB2312" w:hAnsi="仿宋" w:cs="仿宋" w:hint="eastAsia"/>
          <w:b/>
          <w:sz w:val="32"/>
          <w:szCs w:val="32"/>
        </w:rPr>
        <w:t>19</w:t>
      </w:r>
      <w:r>
        <w:rPr>
          <w:rFonts w:ascii="仿宋_GB2312" w:eastAsia="仿宋_GB2312" w:hAnsi="仿宋" w:cs="仿宋" w:hint="eastAsia"/>
          <w:b/>
          <w:sz w:val="32"/>
          <w:szCs w:val="32"/>
        </w:rPr>
        <w:t>7</w:t>
      </w:r>
      <w:r w:rsidRPr="00167EBA">
        <w:rPr>
          <w:rFonts w:ascii="仿宋_GB2312" w:eastAsia="仿宋_GB2312" w:hAnsi="仿宋" w:cs="仿宋" w:hint="eastAsia"/>
          <w:b/>
          <w:sz w:val="32"/>
          <w:szCs w:val="32"/>
        </w:rPr>
        <w:t>000</w:t>
      </w:r>
      <w:r w:rsidRPr="001F58AB">
        <w:rPr>
          <w:rFonts w:ascii="仿宋_GB2312" w:eastAsia="仿宋_GB2312" w:hAnsi="仿宋" w:cs="仿宋" w:hint="eastAsia"/>
          <w:sz w:val="32"/>
          <w:szCs w:val="32"/>
        </w:rPr>
        <w:t>万元；用于专项债券还本付息支出</w:t>
      </w:r>
      <w:r w:rsidRPr="00167EBA">
        <w:rPr>
          <w:rFonts w:ascii="仿宋_GB2312" w:eastAsia="仿宋_GB2312" w:hAnsi="仿宋" w:cs="仿宋" w:hint="eastAsia"/>
          <w:b/>
          <w:sz w:val="32"/>
          <w:szCs w:val="32"/>
        </w:rPr>
        <w:t>28850</w:t>
      </w:r>
      <w:r w:rsidRPr="001F58AB">
        <w:rPr>
          <w:rFonts w:ascii="仿宋_GB2312" w:eastAsia="仿宋_GB2312" w:hAnsi="仿宋" w:cs="仿宋" w:hint="eastAsia"/>
          <w:sz w:val="32"/>
          <w:szCs w:val="32"/>
        </w:rPr>
        <w:t>万元。</w:t>
      </w:r>
    </w:p>
    <w:p w:rsidR="003D2283" w:rsidRPr="001F58AB" w:rsidP="003D2283">
      <w:pPr>
        <w:spacing w:line="520" w:lineRule="exact"/>
        <w:ind w:firstLine="645"/>
        <w:rPr>
          <w:rFonts w:ascii="仿宋_GB2312" w:eastAsia="仿宋_GB2312" w:hAnsi="仿宋" w:cs="仿宋"/>
          <w:sz w:val="32"/>
          <w:szCs w:val="32"/>
        </w:rPr>
      </w:pPr>
      <w:r w:rsidRPr="001F58AB">
        <w:rPr>
          <w:rFonts w:ascii="仿宋_GB2312" w:eastAsia="仿宋_GB2312" w:hAnsi="仿宋" w:cs="仿宋" w:hint="eastAsia"/>
          <w:sz w:val="32"/>
          <w:szCs w:val="32"/>
        </w:rPr>
        <w:t>需要说明的是：以上各项支出是在压减了3.6亿元其他项目的基础上才实现的，其中部分项目受财力影响，需视项目情况在年度预算执行过程中通过调剂预算等方式予以安排。根据土地出让收入中纯收益与财政以前年度垫付的情况测算，如果使用</w:t>
      </w:r>
      <w:r>
        <w:rPr>
          <w:rFonts w:ascii="仿宋_GB2312" w:eastAsia="仿宋_GB2312" w:hAnsi="仿宋" w:cs="仿宋" w:hint="eastAsia"/>
          <w:sz w:val="32"/>
          <w:szCs w:val="32"/>
        </w:rPr>
        <w:t>225850</w:t>
      </w:r>
      <w:r w:rsidRPr="001F58AB">
        <w:rPr>
          <w:rFonts w:ascii="仿宋_GB2312" w:eastAsia="仿宋_GB2312" w:hAnsi="仿宋" w:cs="仿宋" w:hint="eastAsia"/>
          <w:sz w:val="32"/>
          <w:szCs w:val="32"/>
        </w:rPr>
        <w:t>万元的可用土地出让收入，则至少需完成约</w:t>
      </w:r>
      <w:r>
        <w:rPr>
          <w:rFonts w:ascii="仿宋_GB2312" w:eastAsia="仿宋_GB2312" w:hAnsi="仿宋" w:cs="仿宋" w:hint="eastAsia"/>
          <w:sz w:val="32"/>
          <w:szCs w:val="32"/>
        </w:rPr>
        <w:t>450000</w:t>
      </w:r>
      <w:r w:rsidRPr="001F58AB">
        <w:rPr>
          <w:rFonts w:ascii="仿宋_GB2312" w:eastAsia="仿宋_GB2312" w:hAnsi="仿宋" w:cs="仿宋" w:hint="eastAsia"/>
          <w:sz w:val="32"/>
          <w:szCs w:val="32"/>
        </w:rPr>
        <w:t>万元的土地出让收入才能保障2021年预算安排的各项支出。</w:t>
      </w:r>
    </w:p>
    <w:p w:rsidR="004358AB" w:rsidP="00D31D50">
      <w:pPr>
        <w:spacing w:line="220" w:lineRule="atLeast"/>
      </w:pPr>
    </w:p>
    <w:sectPr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74CE"/>
    <w:rsid w:val="00022DA9"/>
    <w:rsid w:val="00167EBA"/>
    <w:rsid w:val="00182F7D"/>
    <w:rsid w:val="001A5C6C"/>
    <w:rsid w:val="001F58AB"/>
    <w:rsid w:val="00272D35"/>
    <w:rsid w:val="002B78CA"/>
    <w:rsid w:val="00323B43"/>
    <w:rsid w:val="003D2283"/>
    <w:rsid w:val="003D37D8"/>
    <w:rsid w:val="00426133"/>
    <w:rsid w:val="004358AB"/>
    <w:rsid w:val="00445EBD"/>
    <w:rsid w:val="004572A0"/>
    <w:rsid w:val="004A2FA0"/>
    <w:rsid w:val="005847ED"/>
    <w:rsid w:val="00680895"/>
    <w:rsid w:val="008B7726"/>
    <w:rsid w:val="009012FE"/>
    <w:rsid w:val="0095660C"/>
    <w:rsid w:val="009828CA"/>
    <w:rsid w:val="00A27B84"/>
    <w:rsid w:val="00A34722"/>
    <w:rsid w:val="00A62EDE"/>
    <w:rsid w:val="00B66CF8"/>
    <w:rsid w:val="00D31D50"/>
    <w:rsid w:val="00EA5EEF"/>
    <w:rsid w:val="00EE44C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eastAsia="微软雅黑" w:asciiTheme="minorHAnsi"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3D2283"/>
    <w:pPr>
      <w:pBdr>
        <w:bottom w:val="single" w:sz="6" w:space="1" w:color="auto"/>
      </w:pBdr>
      <w:tabs>
        <w:tab w:val="center" w:pos="4153"/>
        <w:tab w:val="right" w:pos="8306"/>
      </w:tabs>
      <w:jc w:val="center"/>
    </w:pPr>
    <w:rPr>
      <w:sz w:val="18"/>
      <w:szCs w:val="18"/>
    </w:rPr>
  </w:style>
  <w:style w:type="character" w:customStyle="1" w:styleId="Char">
    <w:name w:val="页眉 Char"/>
    <w:basedOn w:val="DefaultParagraphFont"/>
    <w:link w:val="Header"/>
    <w:uiPriority w:val="99"/>
    <w:semiHidden/>
    <w:rsid w:val="003D2283"/>
    <w:rPr>
      <w:rFonts w:ascii="Tahoma" w:hAnsi="Tahoma"/>
      <w:sz w:val="18"/>
      <w:szCs w:val="18"/>
    </w:rPr>
  </w:style>
  <w:style w:type="paragraph" w:styleId="Footer">
    <w:name w:val="footer"/>
    <w:basedOn w:val="Normal"/>
    <w:link w:val="Char0"/>
    <w:uiPriority w:val="99"/>
    <w:semiHidden/>
    <w:unhideWhenUsed/>
    <w:rsid w:val="003D2283"/>
    <w:pPr>
      <w:tabs>
        <w:tab w:val="center" w:pos="4153"/>
        <w:tab w:val="right" w:pos="8306"/>
      </w:tabs>
    </w:pPr>
    <w:rPr>
      <w:sz w:val="18"/>
      <w:szCs w:val="18"/>
    </w:rPr>
  </w:style>
  <w:style w:type="character" w:customStyle="1" w:styleId="Char0">
    <w:name w:val="页脚 Char"/>
    <w:basedOn w:val="DefaultParagraphFont"/>
    <w:link w:val="Footer"/>
    <w:uiPriority w:val="99"/>
    <w:semiHidden/>
    <w:rsid w:val="003D2283"/>
    <w:rPr>
      <w:rFonts w:ascii="Tahoma" w:hAnsi="Tahoma"/>
      <w:sz w:val="18"/>
      <w:szCs w:val="18"/>
    </w:rPr>
  </w:style>
  <w:style w:type="character" w:customStyle="1" w:styleId="91">
    <w:name w:val="91"/>
    <w:basedOn w:val="DefaultParagraphFont"/>
    <w:qFormat/>
    <w:rsid w:val="003D2283"/>
    <w:rPr>
      <w:spacing w:val="384"/>
      <w:sz w:val="18"/>
      <w:szCs w:val="18"/>
      <w:u w:val="none"/>
    </w:rPr>
  </w:style>
  <w:style w:type="character" w:customStyle="1" w:styleId="Bodytext2Bold">
    <w:name w:val="Body text|2 + Bold"/>
    <w:basedOn w:val="DefaultParagraphFont"/>
    <w:semiHidden/>
    <w:qFormat/>
    <w:rsid w:val="003D2283"/>
    <w:rPr>
      <w:rFonts w:ascii="PMingLiU" w:eastAsia="PMingLiU" w:hAnsi="PMingLiU" w:cs="PMingLiU"/>
      <w:b/>
      <w:bCs/>
      <w:color w:val="000000"/>
      <w:spacing w:val="30"/>
      <w:w w:val="100"/>
      <w:kern w:val="0"/>
      <w:position w:val="0"/>
      <w:sz w:val="28"/>
      <w:szCs w:val="28"/>
      <w:u w:val="none"/>
      <w:lang w:val="zh-CN"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1734</Words>
  <Characters>9885</Characters>
  <Application>Microsoft Office Word</Application>
  <DocSecurity>0</DocSecurity>
  <Lines>82</Lines>
  <Paragraphs>23</Paragraphs>
  <ScaleCrop>false</ScaleCrop>
  <Company/>
  <LinksUpToDate>false</LinksUpToDate>
  <CharactersWithSpaces>11596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2008-09-11T17:20:00Z</dcterms:created>
  <dcterms:modified xsi:type="dcterms:W3CDTF">2022-07-12T02:31:00Z</dcterms:modified>
</cp:coreProperties>
</file>