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heme="majorEastAsia" w:hAnsiTheme="majorEastAsia" w:eastAsiaTheme="majorEastAsia" w:cstheme="majorEastAsia"/>
          <w:b/>
          <w:bCs/>
          <w:color w:val="000000"/>
          <w:sz w:val="44"/>
          <w:szCs w:val="44"/>
        </w:rPr>
      </w:pPr>
      <w:bookmarkStart w:id="0" w:name="_GoBack"/>
      <w:bookmarkEnd w:id="0"/>
      <w:r>
        <w:rPr>
          <w:rFonts w:hint="eastAsia" w:asciiTheme="majorEastAsia" w:hAnsiTheme="majorEastAsia" w:eastAsiaTheme="majorEastAsia" w:cstheme="majorEastAsia"/>
          <w:b/>
          <w:bCs/>
          <w:color w:val="000000"/>
          <w:sz w:val="44"/>
          <w:szCs w:val="44"/>
          <w:lang w:val="en-US" w:eastAsia="zh-CN"/>
        </w:rPr>
        <w:t>2024年</w:t>
      </w:r>
      <w:r>
        <w:rPr>
          <w:rFonts w:hint="eastAsia" w:asciiTheme="majorEastAsia" w:hAnsiTheme="majorEastAsia" w:eastAsiaTheme="majorEastAsia" w:cstheme="majorEastAsia"/>
          <w:b/>
          <w:bCs/>
          <w:color w:val="000000"/>
          <w:sz w:val="44"/>
          <w:szCs w:val="44"/>
        </w:rPr>
        <w:t>义务教育领域基层政务公开标准目录</w:t>
      </w:r>
    </w:p>
    <w:tbl>
      <w:tblPr>
        <w:tblStyle w:val="3"/>
        <w:tblW w:w="154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540"/>
        <w:gridCol w:w="900"/>
        <w:gridCol w:w="2340"/>
        <w:gridCol w:w="2520"/>
        <w:gridCol w:w="1620"/>
        <w:gridCol w:w="900"/>
        <w:gridCol w:w="2160"/>
        <w:gridCol w:w="540"/>
        <w:gridCol w:w="709"/>
        <w:gridCol w:w="11"/>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widowControl/>
              <w:jc w:val="center"/>
              <w:rPr>
                <w:rFonts w:hint="eastAsia" w:ascii="黑体" w:eastAsia="黑体"/>
                <w:color w:val="000000"/>
                <w:kern w:val="0"/>
                <w:sz w:val="22"/>
              </w:rPr>
            </w:pPr>
            <w:r>
              <w:rPr>
                <w:rFonts w:hint="eastAsia" w:ascii="黑体" w:eastAsia="黑体"/>
                <w:color w:val="000000"/>
                <w:kern w:val="0"/>
                <w:sz w:val="22"/>
              </w:rPr>
              <w:t>序号</w:t>
            </w:r>
          </w:p>
        </w:tc>
        <w:tc>
          <w:tcPr>
            <w:tcW w:w="1440" w:type="dxa"/>
            <w:gridSpan w:val="2"/>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公开事项</w:t>
            </w:r>
          </w:p>
        </w:tc>
        <w:tc>
          <w:tcPr>
            <w:tcW w:w="2340" w:type="dxa"/>
            <w:vMerge w:val="restart"/>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公开内容（要素）</w:t>
            </w:r>
          </w:p>
        </w:tc>
        <w:tc>
          <w:tcPr>
            <w:tcW w:w="2520" w:type="dxa"/>
            <w:vMerge w:val="restart"/>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公开依据</w:t>
            </w:r>
          </w:p>
        </w:tc>
        <w:tc>
          <w:tcPr>
            <w:tcW w:w="1620" w:type="dxa"/>
            <w:vMerge w:val="restart"/>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公开时限</w:t>
            </w:r>
          </w:p>
        </w:tc>
        <w:tc>
          <w:tcPr>
            <w:tcW w:w="900" w:type="dxa"/>
            <w:vMerge w:val="restart"/>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公开主体</w:t>
            </w:r>
          </w:p>
        </w:tc>
        <w:tc>
          <w:tcPr>
            <w:tcW w:w="2160" w:type="dxa"/>
            <w:vMerge w:val="restart"/>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公开渠道和载体</w:t>
            </w:r>
          </w:p>
        </w:tc>
        <w:tc>
          <w:tcPr>
            <w:tcW w:w="1249" w:type="dxa"/>
            <w:gridSpan w:val="2"/>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公开对象</w:t>
            </w:r>
          </w:p>
        </w:tc>
        <w:tc>
          <w:tcPr>
            <w:tcW w:w="1271" w:type="dxa"/>
            <w:gridSpan w:val="3"/>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公开方式</w:t>
            </w:r>
          </w:p>
        </w:tc>
        <w:tc>
          <w:tcPr>
            <w:tcW w:w="1440" w:type="dxa"/>
            <w:gridSpan w:val="2"/>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一级事项</w:t>
            </w:r>
          </w:p>
        </w:tc>
        <w:tc>
          <w:tcPr>
            <w:tcW w:w="900"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二级事项</w:t>
            </w:r>
          </w:p>
        </w:tc>
        <w:tc>
          <w:tcPr>
            <w:tcW w:w="2340" w:type="dxa"/>
            <w:vMerge w:val="continue"/>
            <w:noWrap w:val="0"/>
            <w:vAlign w:val="center"/>
          </w:tcPr>
          <w:p/>
        </w:tc>
        <w:tc>
          <w:tcPr>
            <w:tcW w:w="2520" w:type="dxa"/>
            <w:vMerge w:val="continue"/>
            <w:noWrap w:val="0"/>
            <w:vAlign w:val="center"/>
          </w:tcPr>
          <w:p/>
        </w:tc>
        <w:tc>
          <w:tcPr>
            <w:tcW w:w="1620" w:type="dxa"/>
            <w:vMerge w:val="continue"/>
            <w:noWrap w:val="0"/>
            <w:vAlign w:val="center"/>
          </w:tcPr>
          <w:p/>
        </w:tc>
        <w:tc>
          <w:tcPr>
            <w:tcW w:w="900" w:type="dxa"/>
            <w:vMerge w:val="continue"/>
            <w:noWrap w:val="0"/>
            <w:vAlign w:val="center"/>
          </w:tcPr>
          <w:p/>
        </w:tc>
        <w:tc>
          <w:tcPr>
            <w:tcW w:w="2160" w:type="dxa"/>
            <w:vMerge w:val="continue"/>
            <w:noWrap w:val="0"/>
            <w:vAlign w:val="center"/>
          </w:tcPr>
          <w:p/>
        </w:tc>
        <w:tc>
          <w:tcPr>
            <w:tcW w:w="540"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全社会</w:t>
            </w:r>
          </w:p>
        </w:tc>
        <w:tc>
          <w:tcPr>
            <w:tcW w:w="709"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特定群众</w:t>
            </w:r>
          </w:p>
        </w:tc>
        <w:tc>
          <w:tcPr>
            <w:tcW w:w="551" w:type="dxa"/>
            <w:gridSpan w:val="2"/>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主动</w:t>
            </w:r>
          </w:p>
        </w:tc>
        <w:tc>
          <w:tcPr>
            <w:tcW w:w="720"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依申请公开</w:t>
            </w:r>
          </w:p>
        </w:tc>
        <w:tc>
          <w:tcPr>
            <w:tcW w:w="720"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县级</w:t>
            </w:r>
          </w:p>
        </w:tc>
        <w:tc>
          <w:tcPr>
            <w:tcW w:w="720" w:type="dxa"/>
            <w:noWrap w:val="0"/>
            <w:vAlign w:val="center"/>
          </w:tcPr>
          <w:p>
            <w:pPr>
              <w:widowControl/>
              <w:jc w:val="center"/>
              <w:rPr>
                <w:rFonts w:hint="eastAsia" w:ascii="黑体" w:eastAsia="黑体" w:cs="宋体"/>
                <w:color w:val="000000"/>
                <w:kern w:val="0"/>
                <w:sz w:val="22"/>
                <w:lang w:bidi="ar-SA"/>
              </w:rPr>
            </w:pPr>
            <w:r>
              <w:rPr>
                <w:rFonts w:hint="eastAsia" w:ascii="黑体" w:eastAsia="黑体" w:cs="宋体"/>
                <w:color w:val="000000"/>
                <w:kern w:val="0"/>
                <w:sz w:val="22"/>
                <w:lang w:bidi="ar-SA"/>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6" w:hRule="atLeas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1</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政策</w:t>
            </w:r>
            <w:r>
              <w:rPr>
                <w:rFonts w:hint="eastAsia" w:ascii="仿宋_GB2312" w:eastAsia="仿宋_GB2312"/>
                <w:color w:val="000000"/>
                <w:sz w:val="18"/>
                <w:szCs w:val="18"/>
              </w:rPr>
              <w:br w:type="textWrapping"/>
            </w:r>
            <w:r>
              <w:rPr>
                <w:rFonts w:hint="eastAsia" w:ascii="仿宋_GB2312" w:eastAsia="仿宋_GB2312"/>
                <w:color w:val="000000"/>
                <w:sz w:val="18"/>
                <w:szCs w:val="18"/>
              </w:rPr>
              <w:t>文件</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教育法律</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《中华人民共和国教育法》、《中华人民共和国义务教育法》、《中华人民共和国民办教育促进法》、《中华人民共和国教师法》、《国家通用语言文字法》</w:t>
            </w:r>
          </w:p>
        </w:tc>
        <w:tc>
          <w:tcPr>
            <w:tcW w:w="252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《中华人民共和国政府信息公开条例》</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规范性文件</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部门和地方政府规章、各类教育政策文件</w:t>
            </w:r>
          </w:p>
        </w:tc>
        <w:tc>
          <w:tcPr>
            <w:tcW w:w="252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《中华人民共和国政府信息公开条例》</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■政府公报</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■两微一端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2</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教育概况</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教育事业发展主要情况</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教育事业发展主要情况</w:t>
            </w:r>
          </w:p>
        </w:tc>
        <w:tc>
          <w:tcPr>
            <w:tcW w:w="252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《中华人民共和国统计法》、</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、《教育统计管理规定》</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■两微一端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■公开查阅点</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教育统计数据</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学校数据、在校生数据、教师数据、办学条件数据、县级汇总数据</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■两微一端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■公开查阅点</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义务教育学校名录</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学校名称、学校地址、办学层次、办学类型、办公电话</w:t>
            </w:r>
          </w:p>
        </w:tc>
        <w:tc>
          <w:tcPr>
            <w:tcW w:w="252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《中华人民共和国政府信息公开条例》</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■两微一端  </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■公开查阅点</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8" w:hRule="atLeas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3</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民办学校信息</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民办学校办学基本信息</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学校名称、办学许可证、办学规模、联系方式</w:t>
            </w:r>
          </w:p>
        </w:tc>
        <w:tc>
          <w:tcPr>
            <w:tcW w:w="252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《中华人民共和国民办教育促进法》、</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、《国务院关于鼓励社会力量兴办教育 促进民办教育健康发展的若干意见》</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■政府网站</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■公开查阅点</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民办学校设立、变更、终止等事项行政审批、备案信息</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法律依据、办理流程、审批结果</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■政府网站           ■公开查阅点</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日常监管信息</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年检指标、年检程序、年检结果、行政处罚信息</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■政府网站</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4</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财务信息</w:t>
            </w:r>
          </w:p>
        </w:tc>
        <w:tc>
          <w:tcPr>
            <w:tcW w:w="900" w:type="dxa"/>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财务信息</w:t>
            </w:r>
          </w:p>
        </w:tc>
        <w:tc>
          <w:tcPr>
            <w:tcW w:w="2340" w:type="dxa"/>
            <w:noWrap w:val="0"/>
            <w:vAlign w:val="center"/>
          </w:tcPr>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财务管理及监督办法、</w:t>
            </w:r>
            <w:r>
              <w:rPr>
                <w:rFonts w:hint="eastAsia" w:ascii="仿宋_GB2312" w:eastAsia="仿宋_GB2312"/>
                <w:color w:val="000000"/>
                <w:sz w:val="18"/>
                <w:szCs w:val="18"/>
              </w:rPr>
              <w:br w:type="textWrapping"/>
            </w:r>
            <w:r>
              <w:rPr>
                <w:rFonts w:hint="eastAsia" w:ascii="仿宋_GB2312" w:eastAsia="仿宋_GB2312"/>
                <w:color w:val="000000"/>
                <w:sz w:val="18"/>
                <w:szCs w:val="18"/>
              </w:rPr>
              <w:t>年度经费预决算信息、收费项目及收费标准</w:t>
            </w:r>
          </w:p>
        </w:tc>
        <w:tc>
          <w:tcPr>
            <w:tcW w:w="252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《中华人民共和国政府信息公开条例》</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■公开查阅点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5</w:t>
            </w:r>
          </w:p>
        </w:tc>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招生管理</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s="宋体"/>
                <w:color w:val="000000"/>
                <w:sz w:val="18"/>
                <w:szCs w:val="18"/>
                <w:lang w:eastAsia="zh-CN" w:bidi="ar-SA"/>
              </w:rPr>
              <w:t>学校介绍</w:t>
            </w:r>
          </w:p>
        </w:tc>
        <w:tc>
          <w:tcPr>
            <w:tcW w:w="234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s="宋体"/>
                <w:color w:val="000000"/>
                <w:sz w:val="18"/>
                <w:szCs w:val="18"/>
                <w:lang w:eastAsia="zh-CN" w:bidi="ar-SA"/>
              </w:rPr>
              <w:t>办学性质、办学地点、办学规模、办学基本条件、联系方式等</w:t>
            </w:r>
          </w:p>
        </w:tc>
        <w:tc>
          <w:tcPr>
            <w:tcW w:w="252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■公开查阅点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招生政策</w:t>
            </w:r>
          </w:p>
        </w:tc>
        <w:tc>
          <w:tcPr>
            <w:tcW w:w="234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rPr>
              <w:t>双桥区义务教育阶段招生工作的实施意见</w:t>
            </w:r>
            <w:r>
              <w:rPr>
                <w:rFonts w:hint="eastAsia" w:ascii="仿宋_GB2312" w:eastAsia="仿宋_GB2312"/>
                <w:color w:val="000000"/>
                <w:sz w:val="18"/>
                <w:szCs w:val="18"/>
                <w:lang w:eastAsia="zh-CN"/>
              </w:rPr>
              <w:t>及相关招生政策解读</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■政府网站</w:t>
            </w:r>
          </w:p>
          <w:p>
            <w:pPr>
              <w:rPr>
                <w:rFonts w:hint="eastAsia" w:ascii="仿宋_GB2312" w:eastAsia="仿宋_GB2312"/>
                <w:color w:val="000000"/>
                <w:sz w:val="18"/>
                <w:szCs w:val="18"/>
              </w:rPr>
            </w:pPr>
            <w:r>
              <w:rPr>
                <w:rFonts w:hint="eastAsia" w:ascii="仿宋_GB2312" w:eastAsia="仿宋_GB2312"/>
                <w:color w:val="000000"/>
                <w:sz w:val="18"/>
                <w:szCs w:val="18"/>
              </w:rPr>
              <w:t xml:space="preserve">■两微一端  </w:t>
            </w:r>
          </w:p>
          <w:p>
            <w:pPr>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jc w:val="left"/>
              <w:rPr>
                <w:rFonts w:hint="eastAsia" w:ascii="仿宋_GB2312" w:eastAsia="仿宋_GB2312"/>
                <w:color w:val="000000"/>
                <w:sz w:val="18"/>
                <w:szCs w:val="18"/>
              </w:rPr>
            </w:pPr>
            <w:r>
              <w:rPr>
                <w:rFonts w:hint="eastAsia" w:ascii="仿宋_GB2312" w:eastAsia="仿宋_GB2312"/>
                <w:color w:val="000000"/>
                <w:sz w:val="18"/>
                <w:szCs w:val="18"/>
              </w:rPr>
              <w:t>■纸质媒体           ■公开查阅点</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5</w:t>
            </w:r>
          </w:p>
        </w:tc>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招生管理</w:t>
            </w:r>
          </w:p>
        </w:tc>
        <w:tc>
          <w:tcPr>
            <w:tcW w:w="9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招生计划</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各校本年度招生计划</w:t>
            </w:r>
          </w:p>
        </w:tc>
        <w:tc>
          <w:tcPr>
            <w:tcW w:w="252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、《教育部关于进一步做好小学升入初中免试就近入学工作的实施意见》《教育部关于推进中小学信息公开工作的意见》</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■两微一端</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招生范围</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双桥区小学招生学区划片方案</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■政府网站</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■公开查阅点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招生结果</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各校本年度招生结果</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■两微一端  </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6</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学生管理</w:t>
            </w:r>
          </w:p>
        </w:tc>
        <w:tc>
          <w:tcPr>
            <w:tcW w:w="9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学籍管理</w:t>
            </w:r>
          </w:p>
        </w:tc>
        <w:tc>
          <w:tcPr>
            <w:tcW w:w="2340" w:type="dxa"/>
            <w:noWrap w:val="0"/>
            <w:vAlign w:val="center"/>
          </w:tcPr>
          <w:p>
            <w:pPr>
              <w:spacing w:line="560" w:lineRule="exact"/>
              <w:jc w:val="center"/>
              <w:rPr>
                <w:rFonts w:hint="eastAsia" w:ascii="仿宋_GB2312" w:eastAsia="仿宋_GB2312"/>
                <w:color w:val="000000"/>
                <w:sz w:val="18"/>
                <w:szCs w:val="18"/>
              </w:rPr>
            </w:pPr>
            <w:r>
              <w:rPr>
                <w:rFonts w:hint="eastAsia" w:ascii="仿宋_GB2312" w:eastAsia="仿宋_GB2312"/>
                <w:color w:val="000000"/>
                <w:sz w:val="18"/>
                <w:szCs w:val="18"/>
              </w:rPr>
              <w:t>河北省义务教育阶段学生学籍管理办法实施细则</w:t>
            </w:r>
          </w:p>
          <w:p>
            <w:pPr>
              <w:rPr>
                <w:rFonts w:hint="eastAsia" w:ascii="仿宋_GB2312" w:eastAsia="仿宋_GB2312" w:cs="宋体"/>
                <w:color w:val="000000"/>
                <w:sz w:val="18"/>
                <w:szCs w:val="18"/>
                <w:lang w:bidi="ar-SA"/>
              </w:rPr>
            </w:pP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《中华人民共和国义务教育法》、</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、《中小学生学籍管理办法》</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■两微一端</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■其他：中小学生学籍管理系统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义务教育学生资助政策</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统一城乡义务教育“两免一补”政策</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w:t>
            </w:r>
            <w:r>
              <w:rPr>
                <w:rFonts w:hint="eastAsia" w:ascii="仿宋_GB2312" w:eastAsia="仿宋_GB2312"/>
                <w:color w:val="000000"/>
                <w:sz w:val="18"/>
                <w:szCs w:val="18"/>
                <w:lang w:eastAsia="zh-CN"/>
              </w:rPr>
              <w:t>河北省城乡义务教育“两免一补”实施细则</w:t>
            </w:r>
            <w:r>
              <w:rPr>
                <w:rFonts w:hint="eastAsia" w:ascii="仿宋_GB2312" w:eastAsia="仿宋_GB2312"/>
                <w:color w:val="000000"/>
                <w:sz w:val="18"/>
                <w:szCs w:val="18"/>
              </w:rPr>
              <w:t>》</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■两微一端</w:t>
            </w:r>
          </w:p>
          <w:p>
            <w:pPr>
              <w:rPr>
                <w:rFonts w:hint="eastAsia" w:ascii="仿宋_GB2312" w:eastAsia="仿宋_GB2312"/>
                <w:color w:val="000000"/>
                <w:sz w:val="18"/>
                <w:szCs w:val="18"/>
              </w:rPr>
            </w:pPr>
            <w:r>
              <w:rPr>
                <w:rFonts w:hint="eastAsia" w:ascii="仿宋_GB2312" w:eastAsia="仿宋_GB2312"/>
                <w:color w:val="000000"/>
                <w:sz w:val="18"/>
                <w:szCs w:val="18"/>
              </w:rPr>
              <w:t>■公开查阅点</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■社区/企事业单位/村公示栏（电子屏）</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学生评优奖励</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省市县“三好学生”“优秀学生干部”评选标准；评比方法；表彰名单等</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，当地省市县表彰文件</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■两微一端</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■社区/企事业单位/村公示栏（电子屏）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6</w:t>
            </w:r>
          </w:p>
        </w:tc>
        <w:tc>
          <w:tcPr>
            <w:tcW w:w="540"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学生管理</w:t>
            </w:r>
          </w:p>
        </w:tc>
        <w:tc>
          <w:tcPr>
            <w:tcW w:w="90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优待政策</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军人子女参加中考优待确认办理的材料、流程和政策要求；少数民族考生中考加分确认办理的材料、流程和政策要求；归侨学生、归侨子女、华侨子女和港澳台籍考生中考加分确认；公安英烈和因公牺牲伤残公安民警子女教育优待细则；综合性消防救援队伍人员及其子女教育优待细则</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军人子女教育优待办法》、《国务院办公厅关于严格执行党和国家民族政策有关问题的通知》、《归侨侨眷权益保护法》、《教育部、国务院台湾事务办公室关于进一步做好台湾同胞子女在大陆中小学和幼儿园就读工作的若干意见》等</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■公开查阅点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7</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教师管理</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教师培训</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教师培训政策文件、培训项目组织实施通知</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《中华人民共和国教育法》、《中华人民共和国教师法》、《中小学教师继续教育规定》</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■政府网站</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教师资格认定</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教师资格认定申请材料；参加体检时间、医疗机构名单、体检合格标准；认定结果；咨询方式、监督举报方式、常见问题等</w:t>
            </w:r>
          </w:p>
        </w:tc>
        <w:tc>
          <w:tcPr>
            <w:tcW w:w="252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《中华人民共和国教师法》、</w:t>
            </w: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、《教师资格条例》及实施办法、《教育部关于印发〈教师资格证书管理规定〉的通知》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rPr>
              <w:t>市、区行政审批</w:t>
            </w:r>
            <w:r>
              <w:rPr>
                <w:rFonts w:hint="eastAsia" w:ascii="仿宋_GB2312" w:eastAsia="仿宋_GB2312"/>
                <w:color w:val="000000"/>
                <w:sz w:val="18"/>
                <w:szCs w:val="18"/>
                <w:lang w:eastAsia="zh-CN"/>
              </w:rPr>
              <w:t>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540" w:type="dxa"/>
            <w:vMerge w:val="continue"/>
            <w:noWrap w:val="0"/>
            <w:vAlign w:val="center"/>
          </w:tcPr>
          <w:p/>
        </w:tc>
        <w:tc>
          <w:tcPr>
            <w:tcW w:w="540" w:type="dxa"/>
            <w:vMerge w:val="continue"/>
            <w:noWrap w:val="0"/>
            <w:vAlign w:val="center"/>
          </w:tcPr>
          <w:p/>
        </w:tc>
        <w:tc>
          <w:tcPr>
            <w:tcW w:w="900" w:type="dxa"/>
            <w:vMerge w:val="continue"/>
            <w:noWrap w:val="0"/>
            <w:vAlign w:val="center"/>
          </w:tcP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中小学、幼儿园教师资格证书补发、换发政策及流程</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rPr>
              <w:t>市、区行政审批</w:t>
            </w:r>
            <w:r>
              <w:rPr>
                <w:rFonts w:hint="eastAsia" w:ascii="仿宋_GB2312" w:eastAsia="仿宋_GB2312"/>
                <w:color w:val="000000"/>
                <w:sz w:val="18"/>
                <w:szCs w:val="18"/>
                <w:lang w:eastAsia="zh-CN"/>
              </w:rPr>
              <w:t>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7</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教师管理</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教师公开招聘</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教师招聘计划和公告、拟聘用人员名单公示</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、《事业单位公开招聘人员暂行规定》、《关于进一步规范事业单位公开招聘工作的通知》、《人力资源社会保障部关于事业单位公开招聘岗位条件设置有关问题的通知》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■两微一端</w:t>
            </w:r>
          </w:p>
          <w:p>
            <w:pPr>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■纸质媒体           ■社区/企事业单位/村公示栏（电子屏）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7</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教师管理</w:t>
            </w:r>
          </w:p>
        </w:tc>
        <w:tc>
          <w:tcPr>
            <w:tcW w:w="90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s="宋体"/>
                <w:color w:val="000000"/>
                <w:sz w:val="18"/>
                <w:szCs w:val="18"/>
                <w:lang w:bidi="ar-SA"/>
              </w:rPr>
              <w:t>教师</w:t>
            </w:r>
            <w:r>
              <w:rPr>
                <w:rFonts w:hint="eastAsia" w:ascii="仿宋_GB2312" w:eastAsia="仿宋_GB2312" w:cs="宋体"/>
                <w:color w:val="000000"/>
                <w:sz w:val="18"/>
                <w:szCs w:val="18"/>
                <w:lang w:bidi="ar-SA"/>
              </w:rPr>
              <w:br w:type="textWrapping"/>
            </w:r>
            <w:r>
              <w:rPr>
                <w:rFonts w:hint="eastAsia" w:ascii="仿宋_GB2312" w:eastAsia="仿宋_GB2312" w:cs="宋体"/>
                <w:color w:val="000000"/>
                <w:sz w:val="18"/>
                <w:szCs w:val="18"/>
                <w:lang w:bidi="ar-SA"/>
              </w:rPr>
              <w:t>行为</w:t>
            </w:r>
            <w:r>
              <w:rPr>
                <w:rFonts w:hint="eastAsia" w:ascii="仿宋_GB2312" w:eastAsia="仿宋_GB2312" w:cs="宋体"/>
                <w:color w:val="000000"/>
                <w:sz w:val="18"/>
                <w:szCs w:val="18"/>
                <w:lang w:bidi="ar-SA"/>
              </w:rPr>
              <w:br w:type="textWrapping"/>
            </w:r>
            <w:r>
              <w:rPr>
                <w:rFonts w:hint="eastAsia" w:ascii="仿宋_GB2312" w:eastAsia="仿宋_GB2312" w:cs="宋体"/>
                <w:color w:val="000000"/>
                <w:sz w:val="18"/>
                <w:szCs w:val="18"/>
                <w:lang w:bidi="ar-SA"/>
              </w:rPr>
              <w:t>规范</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教师职业行为准则及违规处理办法</w:t>
            </w:r>
          </w:p>
        </w:tc>
        <w:tc>
          <w:tcPr>
            <w:tcW w:w="2520" w:type="dxa"/>
            <w:vMerge w:val="restart"/>
            <w:noWrap w:val="0"/>
            <w:vAlign w:val="center"/>
          </w:tcPr>
          <w:p>
            <w:pPr>
              <w:rPr>
                <w:color w:val="000000"/>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、《新时代中小学教师职业行为十项准则》、《新时代幼儿园教师职业行为十项准则》、《中小学教师违反职业道德行为处理办法（2018年修订）》、《幼儿园教师违反职业道德行为处理办法》等</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■政府网站</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vMerge w:val="continue"/>
            <w:noWrap w:val="0"/>
            <w:vAlign w:val="center"/>
          </w:tcP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对教师有严重违反教师职业行为准则的行政处罚信息</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7</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教师管理</w:t>
            </w:r>
          </w:p>
        </w:tc>
        <w:tc>
          <w:tcPr>
            <w:tcW w:w="90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教师评优评先</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优秀教师的表彰、奖励等行政奖励信息公示</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《中华人民共和国教师法》、《中共中央 国务院关于全面深化新时代教师队伍建设改革的意见》</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vMerge w:val="continue"/>
            <w:noWrap w:val="0"/>
            <w:vAlign w:val="center"/>
          </w:tcP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任教30年乡村教师以上教师申请荣誉证书相关政策</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、《关于做好乡村学校从教30年教师荣誉证书颁发工作的通知》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教师职称评审</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评审政策、评审通知、学校拟推荐人选名单、评审结果</w:t>
            </w:r>
            <w:r>
              <w:rPr>
                <w:rFonts w:hint="eastAsia" w:ascii="仿宋_GB2312" w:eastAsia="仿宋_GB2312"/>
                <w:color w:val="000000"/>
                <w:sz w:val="18"/>
                <w:szCs w:val="18"/>
              </w:rPr>
              <w:br w:type="textWrapping"/>
            </w:r>
            <w:r>
              <w:rPr>
                <w:rFonts w:hint="eastAsia" w:ascii="仿宋_GB2312" w:eastAsia="仿宋_GB2312"/>
                <w:color w:val="000000"/>
                <w:sz w:val="18"/>
                <w:szCs w:val="18"/>
              </w:rPr>
              <w:t>、最终结果</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、《人力资源社会保障部教育部关于印发深化中小学教师职称制度改革的指导意见的通知》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信息形成（变更）3个工作日内，公示时间不少于7个工作日</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7</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教师管理</w:t>
            </w: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特岗教师招聘</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岗位设置管理政策、条件、程序等；特岗教师招聘文件及招聘公告；初审结果；笔试成绩；资格复审结果；参加面试人员、面试成绩；进入考察人员名单；拟聘用人员名单；最终聘用结果</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、《教育部 财政部 人事部 中央编办 关于实施农村义务教育阶段学校教师特设岗位计划的通知》、《教育部 财政部 人力资源社会保障部 中央编办 关于继续组织实施“农村义务教育阶段学校教师特设岗位计划”的通知》等</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信息形成（变更）3个工作日内，公示时间不少于7个工作日</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应聘</w:t>
            </w:r>
            <w:r>
              <w:rPr>
                <w:rFonts w:hint="eastAsia" w:ascii="仿宋_GB2312" w:eastAsia="仿宋_GB2312"/>
                <w:color w:val="000000"/>
                <w:sz w:val="18"/>
                <w:szCs w:val="18"/>
              </w:rPr>
              <w:br w:type="textWrapping"/>
            </w:r>
            <w:r>
              <w:rPr>
                <w:rFonts w:hint="eastAsia" w:ascii="仿宋_GB2312" w:eastAsia="仿宋_GB2312"/>
                <w:color w:val="000000"/>
                <w:sz w:val="18"/>
                <w:szCs w:val="18"/>
              </w:rPr>
              <w:t>人员</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7</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教师管理</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乡村教师生活补助</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管理制度、实施方案、实施时间、补助范围、发放对象、补助档次标准、发放情况</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、《教育部 财政部关于落实2013年中央1号文件要求对在连片特困地区工作的乡村教师给予生活补助的通知》、《教育部关于加强乡村教师生活补助经费管理有关工作的通知》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信息形成（变更）3个工作日内；教师申领情况进行常年公示</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■两微一端           ■公开查阅点</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普通话培训 </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开展普通话培训 </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 xml:space="preserve"> </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■政府网站</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94" w:hRule="atLeas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8</w:t>
            </w:r>
          </w:p>
        </w:tc>
        <w:tc>
          <w:tcPr>
            <w:tcW w:w="54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重要政策执行情况</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控辍保学</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“一县一策”控辍保学工作方案；年度工作进展情况（含义务教育学生失学、辍学的总体情况，建档立卡家庭贫困学生总体就学情况）；督导检查结果公告；典型经验和有效做法</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、《国务院办公厅关于进一步加强控辍保学提高义务教育巩固水平的通知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spacing w:line="240" w:lineRule="exact"/>
              <w:rPr>
                <w:rFonts w:hint="eastAsia" w:ascii="仿宋_GB2312" w:eastAsia="仿宋_GB2312"/>
                <w:color w:val="000000"/>
                <w:sz w:val="18"/>
                <w:szCs w:val="18"/>
              </w:rPr>
            </w:pPr>
            <w:r>
              <w:rPr>
                <w:rFonts w:hint="eastAsia" w:ascii="仿宋_GB2312" w:eastAsia="仿宋_GB2312"/>
                <w:color w:val="000000"/>
                <w:sz w:val="18"/>
                <w:szCs w:val="18"/>
              </w:rPr>
              <w:t>■政府网站</w:t>
            </w:r>
          </w:p>
          <w:p>
            <w:pPr>
              <w:spacing w:line="240" w:lineRule="exact"/>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■公开查阅点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rPr>
                <w:rFonts w:hint="eastAsia" w:ascii="仿宋_GB2312" w:eastAsia="仿宋_GB2312"/>
                <w:color w:val="000000"/>
                <w:sz w:val="18"/>
                <w:szCs w:val="18"/>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重要政策执行情况</w:t>
            </w:r>
          </w:p>
        </w:tc>
        <w:tc>
          <w:tcPr>
            <w:tcW w:w="90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农村义务教育学生营养改善计划</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有关政策法规、规章、规范性文件；组织机构和职责，举报电话、信箱或电子邮箱</w:t>
            </w:r>
            <w:r>
              <w:rPr>
                <w:rFonts w:hint="eastAsia" w:ascii="仿宋_GB2312" w:eastAsia="仿宋_GB2312"/>
                <w:color w:val="000000"/>
                <w:sz w:val="18"/>
                <w:szCs w:val="18"/>
              </w:rPr>
              <w:br w:type="textWrapping"/>
            </w:r>
            <w:r>
              <w:rPr>
                <w:rFonts w:hint="eastAsia" w:ascii="仿宋_GB2312" w:eastAsia="仿宋_GB2312"/>
                <w:color w:val="000000"/>
                <w:sz w:val="18"/>
                <w:szCs w:val="18"/>
              </w:rPr>
              <w:t>；供餐企业、托餐家庭名单</w:t>
            </w:r>
          </w:p>
        </w:tc>
        <w:tc>
          <w:tcPr>
            <w:tcW w:w="252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br w:type="textWrapping"/>
            </w:r>
            <w:r>
              <w:rPr>
                <w:rFonts w:hint="eastAsia" w:ascii="仿宋_GB2312" w:eastAsia="仿宋_GB2312"/>
                <w:color w:val="000000"/>
                <w:sz w:val="18"/>
                <w:szCs w:val="18"/>
              </w:rPr>
              <w:t>《国务院办公厅关于实施农村义务教育学生营养改善计划的意见》《教育部等十五部门关于印发〈农村义务教育学生营养改善计划实施细则〉等五个配套文件的通知》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■政府网站</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■两微一端 </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■纸质媒体           ■公开查阅点</w:t>
            </w:r>
          </w:p>
          <w:p>
            <w:pPr>
              <w:spacing w:line="240" w:lineRule="exact"/>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■便民服务站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vMerge w:val="continue"/>
            <w:noWrap w:val="0"/>
            <w:vAlign w:val="center"/>
          </w:tcP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学校食堂饭菜价格、带量食谱；学校膳食委员会名单；学校管理人员陪餐情况；食品安全突发事件应急预案</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教体局</w:t>
            </w:r>
          </w:p>
        </w:tc>
        <w:tc>
          <w:tcPr>
            <w:tcW w:w="2160" w:type="dxa"/>
            <w:noWrap w:val="0"/>
            <w:vAlign w:val="center"/>
          </w:tcPr>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■政府网站</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■两微一端  </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spacing w:line="240" w:lineRule="exact"/>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■纸质媒体           ■公开查阅点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vMerge w:val="continue"/>
            <w:noWrap w:val="0"/>
            <w:vAlign w:val="center"/>
          </w:tcP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供餐企业（单位）配套管理制度，食品安全责任人、供餐方签约人；食品安全突发事件应急预案</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教体局</w:t>
            </w:r>
          </w:p>
        </w:tc>
        <w:tc>
          <w:tcPr>
            <w:tcW w:w="2160" w:type="dxa"/>
            <w:noWrap w:val="0"/>
            <w:vAlign w:val="center"/>
          </w:tcPr>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■两微一端  </w:t>
            </w:r>
          </w:p>
          <w:p>
            <w:pPr>
              <w:spacing w:line="240" w:lineRule="exact"/>
              <w:jc w:val="left"/>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spacing w:line="240" w:lineRule="exact"/>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■纸质媒体           ■公开查阅点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8</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重要政策执行情况</w:t>
            </w: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学校体育评价</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学校体育工作自评结果（体育课、体育训练、体育比赛、体育教师、体育场地、条件保障等）；学校体育发展年度报告（重点反映体育教学改革、体育教师配备、体育经费投入和体育场地设施、学生体质健康测试等方面的情况）</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、教育部关于印发《学生体质健康监测评价办法》等三个文件的通知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学校美育评价</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学校艺术教育工作自评结果（艺术课程、艺术活动、艺术教师、条件保障、特色发展及学生艺术素质测评等）；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、教育部关于印发《中小学生艺术素质测评办法》等三个文件的通知</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7" w:hRule="atLeast"/>
          <w:jc w:val="center"/>
        </w:trPr>
        <w:tc>
          <w:tcPr>
            <w:tcW w:w="540" w:type="dxa"/>
            <w:vMerge w:val="restart"/>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9</w:t>
            </w:r>
          </w:p>
        </w:tc>
        <w:tc>
          <w:tcPr>
            <w:tcW w:w="540" w:type="dxa"/>
            <w:vMerge w:val="restart"/>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    教育督导</w:t>
            </w:r>
          </w:p>
        </w:tc>
        <w:tc>
          <w:tcPr>
            <w:tcW w:w="90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机构队伍</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督导部门组成、督学名单、</w:t>
            </w:r>
          </w:p>
        </w:tc>
        <w:tc>
          <w:tcPr>
            <w:tcW w:w="2520" w:type="dxa"/>
            <w:vMerge w:val="restart"/>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《教育督导条例》、《县域义务教育均衡发展督导评估暂行办法》、《县域义务教育优质均衡发展督导评估办法》</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■政府网站  </w:t>
            </w:r>
            <w:r>
              <w:rPr>
                <w:rFonts w:hint="eastAsia" w:ascii="仿宋_GB2312" w:eastAsia="仿宋_GB2312"/>
                <w:color w:val="000000"/>
                <w:sz w:val="18"/>
                <w:szCs w:val="18"/>
              </w:rPr>
              <w:br w:type="textWrapping"/>
            </w:r>
            <w:r>
              <w:rPr>
                <w:rFonts w:hint="eastAsia" w:ascii="仿宋_GB2312" w:eastAsia="仿宋_GB2312"/>
                <w:color w:val="000000"/>
                <w:sz w:val="18"/>
                <w:szCs w:val="18"/>
              </w:rPr>
              <w:t xml:space="preserve">■两微一端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学校督导评估</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年度督导工作计划内容、责任区划分和责任督学名单、责任督学日常督导事项，学校督导评估的办法、指标体系、督导评估报告</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■两微一端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vMerge w:val="continue"/>
            <w:noWrap w:val="0"/>
            <w:vAlign w:val="center"/>
          </w:tcPr>
          <w:p/>
        </w:tc>
        <w:tc>
          <w:tcPr>
            <w:tcW w:w="540" w:type="dxa"/>
            <w:vMerge w:val="continue"/>
            <w:noWrap w:val="0"/>
            <w:vAlign w:val="center"/>
          </w:tcP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义务教育均衡发展督导评估</w:t>
            </w:r>
          </w:p>
        </w:tc>
        <w:tc>
          <w:tcPr>
            <w:tcW w:w="2340" w:type="dxa"/>
            <w:noWrap w:val="0"/>
            <w:vAlign w:val="center"/>
          </w:tcPr>
          <w:p>
            <w:pPr>
              <w:rPr>
                <w:color w:val="000000"/>
              </w:rPr>
            </w:pPr>
            <w:r>
              <w:rPr>
                <w:rFonts w:hint="eastAsia" w:ascii="仿宋_GB2312" w:eastAsia="仿宋_GB2312"/>
                <w:color w:val="000000"/>
                <w:sz w:val="18"/>
                <w:szCs w:val="18"/>
              </w:rPr>
              <w:t>义务教育均衡发展有关政策文件、职责权限、管理流程、监督方式</w:t>
            </w:r>
            <w:r>
              <w:rPr>
                <w:rFonts w:hint="eastAsia" w:ascii="仿宋_GB2312" w:eastAsia="仿宋_GB2312"/>
                <w:color w:val="000000"/>
                <w:sz w:val="18"/>
                <w:szCs w:val="18"/>
                <w:lang w:eastAsia="zh-CN"/>
              </w:rPr>
              <w:t>（</w:t>
            </w:r>
            <w:r>
              <w:rPr>
                <w:rFonts w:hint="eastAsia" w:ascii="仿宋_GB2312" w:eastAsia="仿宋_GB2312"/>
                <w:color w:val="000000"/>
                <w:sz w:val="18"/>
                <w:szCs w:val="18"/>
                <w:lang w:val="en-US" w:eastAsia="zh-CN"/>
              </w:rPr>
              <w:t>红字部分删掉</w:t>
            </w:r>
            <w:r>
              <w:rPr>
                <w:rFonts w:hint="eastAsia" w:ascii="仿宋_GB2312" w:eastAsia="仿宋_GB2312"/>
                <w:color w:val="000000"/>
                <w:sz w:val="18"/>
                <w:szCs w:val="18"/>
                <w:lang w:eastAsia="zh-CN"/>
              </w:rPr>
              <w:t>）</w:t>
            </w:r>
            <w:r>
              <w:rPr>
                <w:rFonts w:hint="eastAsia" w:ascii="仿宋_GB2312" w:eastAsia="仿宋_GB2312"/>
                <w:color w:val="000000"/>
                <w:sz w:val="18"/>
                <w:szCs w:val="18"/>
              </w:rPr>
              <w:t>、年度工作计划等，义务教育均衡发展状况自评方案及结果，省级教育督导机构对县进行督导评估的工作安排、评估结果</w:t>
            </w:r>
            <w:r>
              <w:rPr>
                <w:rFonts w:hint="eastAsia" w:ascii="仿宋_GB2312" w:eastAsia="仿宋_GB2312"/>
                <w:color w:val="000000"/>
                <w:sz w:val="18"/>
                <w:szCs w:val="18"/>
              </w:rPr>
              <w:br w:type="textWrapping"/>
            </w:r>
            <w:r>
              <w:rPr>
                <w:rFonts w:hint="eastAsia" w:ascii="仿宋_GB2312" w:eastAsia="仿宋_GB2312"/>
                <w:color w:val="000000"/>
                <w:sz w:val="18"/>
                <w:szCs w:val="18"/>
              </w:rPr>
              <w:t>国务院教育督导委员会对义务教育发展均衡县进行认定的结果、报告</w:t>
            </w:r>
          </w:p>
        </w:tc>
        <w:tc>
          <w:tcPr>
            <w:tcW w:w="2520" w:type="dxa"/>
            <w:vMerge w:val="continue"/>
            <w:noWrap w:val="0"/>
            <w:vAlign w:val="center"/>
          </w:tcP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■两微一端  </w:t>
            </w:r>
          </w:p>
          <w:p>
            <w:pPr>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■纸质媒体           ■公开查阅点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10</w:t>
            </w:r>
          </w:p>
        </w:tc>
        <w:tc>
          <w:tcPr>
            <w:tcW w:w="540" w:type="dxa"/>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校园安全</w:t>
            </w:r>
          </w:p>
        </w:tc>
        <w:tc>
          <w:tcPr>
            <w:tcW w:w="90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校园安全管理</w:t>
            </w:r>
          </w:p>
        </w:tc>
        <w:tc>
          <w:tcPr>
            <w:tcW w:w="234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校园安全管理法律法规、配套管理制度，学生住宿、用餐、组织活动等安全管理情况，校园安全突发事件应急预案、预警信息、应对情况、调查处理情况，校车使用许可申请政策规定及申请流程</w:t>
            </w:r>
          </w:p>
        </w:tc>
        <w:tc>
          <w:tcPr>
            <w:tcW w:w="25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lang w:eastAsia="zh-CN"/>
              </w:rPr>
              <w:t>《中华人民共和国政府信息公开条例》</w:t>
            </w:r>
            <w:r>
              <w:rPr>
                <w:rFonts w:hint="eastAsia" w:ascii="仿宋_GB2312" w:eastAsia="仿宋_GB2312"/>
                <w:color w:val="000000"/>
                <w:sz w:val="18"/>
                <w:szCs w:val="18"/>
              </w:rPr>
              <w:t>、《国务院办公厅关于加强中小学幼儿园安全风险防控体系建设的意见》、《教育部关于推进中小学信息公开工作的意见》、《校车安全管理条例》</w:t>
            </w:r>
          </w:p>
        </w:tc>
        <w:tc>
          <w:tcPr>
            <w:tcW w:w="1620" w:type="dxa"/>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信息形成或者变更之日起20个工作日内</w:t>
            </w:r>
          </w:p>
        </w:tc>
        <w:tc>
          <w:tcPr>
            <w:tcW w:w="900" w:type="dxa"/>
            <w:noWrap w:val="0"/>
            <w:vAlign w:val="center"/>
          </w:tcPr>
          <w:p>
            <w:pPr>
              <w:rPr>
                <w:rFonts w:hint="eastAsia" w:ascii="仿宋_GB2312" w:eastAsia="仿宋_GB2312" w:cs="宋体"/>
                <w:color w:val="000000"/>
                <w:sz w:val="18"/>
                <w:szCs w:val="18"/>
                <w:lang w:eastAsia="zh-CN" w:bidi="ar-SA"/>
              </w:rPr>
            </w:pPr>
            <w:r>
              <w:rPr>
                <w:rFonts w:hint="eastAsia" w:ascii="仿宋_GB2312" w:eastAsia="仿宋_GB2312"/>
                <w:color w:val="000000"/>
                <w:sz w:val="18"/>
                <w:szCs w:val="18"/>
                <w:lang w:eastAsia="zh-CN"/>
              </w:rPr>
              <w:t>教体局</w:t>
            </w:r>
          </w:p>
        </w:tc>
        <w:tc>
          <w:tcPr>
            <w:tcW w:w="2160" w:type="dxa"/>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■政府网站  </w:t>
            </w:r>
          </w:p>
          <w:p>
            <w:pPr>
              <w:rPr>
                <w:rFonts w:hint="eastAsia" w:ascii="仿宋_GB2312" w:eastAsia="仿宋_GB2312"/>
                <w:color w:val="000000"/>
                <w:sz w:val="18"/>
                <w:szCs w:val="18"/>
              </w:rPr>
            </w:pPr>
            <w:r>
              <w:rPr>
                <w:rFonts w:hint="eastAsia" w:ascii="仿宋_GB2312" w:eastAsia="仿宋_GB2312"/>
                <w:color w:val="000000"/>
                <w:sz w:val="18"/>
                <w:szCs w:val="18"/>
              </w:rPr>
              <w:t xml:space="preserve">■广播电视  </w:t>
            </w:r>
          </w:p>
          <w:p>
            <w:pPr>
              <w:jc w:val="left"/>
              <w:rPr>
                <w:rFonts w:hint="eastAsia" w:ascii="仿宋_GB2312" w:eastAsia="仿宋_GB2312" w:cs="宋体"/>
                <w:color w:val="000000"/>
                <w:sz w:val="18"/>
                <w:szCs w:val="18"/>
                <w:lang w:bidi="ar-SA"/>
              </w:rPr>
            </w:pPr>
            <w:r>
              <w:rPr>
                <w:rFonts w:hint="eastAsia" w:ascii="仿宋_GB2312" w:eastAsia="仿宋_GB2312"/>
                <w:color w:val="000000"/>
                <w:sz w:val="18"/>
                <w:szCs w:val="18"/>
              </w:rPr>
              <w:t xml:space="preserve">■纸质媒体           ■公开查阅点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gridSpan w:val="2"/>
            <w:noWrap w:val="0"/>
            <w:vAlign w:val="center"/>
          </w:tcPr>
          <w:p>
            <w:pP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54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c>
          <w:tcPr>
            <w:tcW w:w="720" w:type="dxa"/>
            <w:noWrap/>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w:t>
            </w:r>
          </w:p>
        </w:tc>
        <w:tc>
          <w:tcPr>
            <w:tcW w:w="720" w:type="dxa"/>
            <w:noWrap w:val="0"/>
            <w:vAlign w:val="center"/>
          </w:tcPr>
          <w:p>
            <w:pPr>
              <w:jc w:val="center"/>
              <w:rPr>
                <w:rFonts w:hint="eastAsia" w:ascii="仿宋_GB2312" w:eastAsia="仿宋_GB2312" w:cs="宋体"/>
                <w:color w:val="000000"/>
                <w:sz w:val="18"/>
                <w:szCs w:val="18"/>
                <w:lang w:bidi="ar-SA"/>
              </w:rPr>
            </w:pPr>
            <w:r>
              <w:rPr>
                <w:rFonts w:hint="eastAsia" w:ascii="仿宋_GB2312" w:eastAsia="仿宋_GB2312"/>
                <w:color w:val="000000"/>
                <w:sz w:val="18"/>
                <w:szCs w:val="18"/>
              </w:rPr>
              <w:t>　</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yMjc5MDBhZTcwMjA2MTA2NjYwM2RmMWFiMDRkMTUifQ=="/>
  </w:docVars>
  <w:rsids>
    <w:rsidRoot w:val="0F313D8D"/>
    <w:rsid w:val="0F313D8D"/>
    <w:rsid w:val="36D72DF4"/>
    <w:rsid w:val="572C19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5051</Words>
  <Characters>5100</Characters>
  <Lines>0</Lines>
  <Paragraphs>0</Paragraphs>
  <TotalTime>49</TotalTime>
  <ScaleCrop>false</ScaleCrop>
  <LinksUpToDate>false</LinksUpToDate>
  <CharactersWithSpaces>5556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2023-10-26T12:31:00Z</dcterms:created>
  <dc:creator>艾米宝贝</dc:creator>
  <cp:lastModifiedBy>安川</cp:lastModifiedBy>
  <dcterms:modified xsi:type="dcterms:W3CDTF">2024-11-11T08:40:54Z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4FBCF569E10D4968AB11042E1622F849_13</vt:lpwstr>
  </property>
</Properties>
</file>