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承德市双桥区住房和城乡建设局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关于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2023年政府信息公开工作年度报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</w:pPr>
      <w:r>
        <w:rPr>
          <w:rStyle w:val="5"/>
          <w:rFonts w:ascii="黑体" w:hAnsi="宋体" w:eastAsia="黑体" w:cs="黑体"/>
          <w:sz w:val="31"/>
          <w:szCs w:val="31"/>
        </w:rPr>
        <w:t>一、</w:t>
      </w:r>
      <w:r>
        <w:rPr>
          <w:rStyle w:val="5"/>
          <w:rFonts w:hint="eastAsia" w:ascii="黑体" w:hAnsi="宋体" w:eastAsia="黑体" w:cs="黑体"/>
          <w:sz w:val="31"/>
          <w:szCs w:val="31"/>
        </w:rPr>
        <w:t>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仿宋_GB2312" w:eastAsia="仿宋_GB2312" w:cs="仿宋_GB2312"/>
          <w:sz w:val="31"/>
          <w:szCs w:val="31"/>
        </w:rPr>
        <w:t>根据《中华人民共和国政府信息公开条例》，特向社会公布</w:t>
      </w:r>
      <w:r>
        <w:rPr>
          <w:rFonts w:hint="eastAsia" w:ascii="仿宋_GB2312" w:eastAsia="仿宋_GB2312" w:cs="仿宋_GB2312"/>
          <w:sz w:val="31"/>
          <w:szCs w:val="31"/>
        </w:rPr>
        <w:t>我局2023年政府信息公开年度报告。本报告包括总体情况、主动公开政府信息情况、收到和处理政府信息公开申请情况、政府信息公开行政复议、行政诉讼情况、存在的主要问题及改进情况和其他需要报告的事项六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本报告中所列数据的统计期限自2023年1月1日起至2023年12月31日止。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</w:pPr>
      <w:r>
        <w:rPr>
          <w:rStyle w:val="5"/>
          <w:rFonts w:ascii="楷体" w:hAnsi="楷体" w:eastAsia="楷体" w:cs="楷体"/>
          <w:spacing w:val="0"/>
          <w:sz w:val="31"/>
          <w:szCs w:val="31"/>
          <w:shd w:val="clear" w:fill="FFFFFF"/>
        </w:rPr>
        <w:t>（一）主动公开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根据主动公开目录，规范主动公开内容，积极发挥主动公开目录的规范引领作用，依托双桥区人民政府门户网站，围绕涉及群众切实利益和社会需要广泛知晓的内容，做到应公开、尽公开。同时，坚持动态调整，及时调整公开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</w:pPr>
      <w:r>
        <w:rPr>
          <w:rStyle w:val="5"/>
          <w:rFonts w:hint="eastAsia" w:ascii="楷体" w:hAnsi="楷体" w:eastAsia="楷体" w:cs="楷体"/>
          <w:spacing w:val="0"/>
          <w:sz w:val="31"/>
          <w:szCs w:val="31"/>
          <w:shd w:val="clear" w:fill="FFFFFF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明确公开工作流程，畅通申请渠道，积极为申请人提供便捷服务。持续优化完善政府信息公开申请办理流程，明确局内各股室职责分工，加强依申请公开规范化、痕迹化管理，依法依规做好答复工作。2023年我局收到依申请公开申请4次，并及时做出答复意见，没有因依申请公开引起的行政复议和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</w:pPr>
      <w:r>
        <w:rPr>
          <w:rStyle w:val="5"/>
          <w:rFonts w:hint="eastAsia" w:ascii="楷体" w:hAnsi="楷体" w:eastAsia="楷体" w:cs="楷体"/>
          <w:spacing w:val="0"/>
          <w:sz w:val="31"/>
          <w:szCs w:val="31"/>
          <w:shd w:val="clear" w:fill="FFFFFF"/>
        </w:rPr>
        <w:t>（三）政府信息管理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结合业务工作分工，对住房保障、自建房、老旧小区改造、物业管理、住房公积金、安全生产等相关工作，按照政策法规、部门文件等文件精神，将任务分解到各股室，由局综合办公室及时督办，督促各相关股室整理上报，并按要求进行网页更新。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强化管理，确保信息的准确性。严肃工作纪律，严格管理员密码保密管理，建立健全政府信息管理动态调整机制，对公开信息发布与审核实行层层把关、分级管理。做到网页维护管理及时高效，政务信息发布规范合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</w:pPr>
      <w:r>
        <w:rPr>
          <w:rStyle w:val="5"/>
          <w:rFonts w:hint="eastAsia" w:ascii="楷体" w:hAnsi="楷体" w:eastAsia="楷体" w:cs="楷体"/>
          <w:spacing w:val="0"/>
          <w:sz w:val="31"/>
          <w:szCs w:val="31"/>
          <w:shd w:val="clear" w:fill="FFFFFF"/>
        </w:rPr>
        <w:t>（四）平台建设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依托双桥区人民政府门户网站做好政府信息公开目录更新、已申请公开等工作。定期进行门户网站平台维护、更新，做好网站信息发布工作。定期进行门户网站平台维护、更新，细化我局信息公开工作，做好网站信息发布工作，推动我局政务公开工作高质高效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</w:pPr>
      <w:r>
        <w:rPr>
          <w:rStyle w:val="5"/>
          <w:rFonts w:hint="eastAsia" w:ascii="楷体" w:hAnsi="楷体" w:eastAsia="楷体" w:cs="楷体"/>
          <w:spacing w:val="0"/>
          <w:sz w:val="31"/>
          <w:szCs w:val="31"/>
          <w:shd w:val="clear" w:fill="FFFFFF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定期召开会议，研究、部署政务公开工作。结合人员变动，对局班子人员进行调整分工，围绕政府信息公开工作，明确了由局长负总责，副局长具体牵头政府信息公开工作，其他班子成员为成员配合做好全局信息公开工作，领导小组下设办公室，由办公室主任担任，明确1名人员具体负责日常党务公开、政务公开的组织协调、汇总、发布等日常工作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。依照政府信息公开保密审查和审批发布程序，保障公开信息合法合规不涉密。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</w:pPr>
      <w:r>
        <w:rPr>
          <w:rStyle w:val="5"/>
          <w:rFonts w:hint="eastAsia" w:ascii="宋体" w:hAnsi="宋体" w:eastAsia="宋体" w:cs="宋体"/>
          <w:sz w:val="28"/>
          <w:szCs w:val="28"/>
        </w:rPr>
        <w:t>    </w:t>
      </w:r>
      <w:r>
        <w:rPr>
          <w:rStyle w:val="5"/>
          <w:rFonts w:hint="eastAsia" w:ascii="黑体" w:hAnsi="宋体" w:eastAsia="黑体" w:cs="黑体"/>
          <w:sz w:val="28"/>
          <w:szCs w:val="28"/>
        </w:rPr>
        <w:t>三、收到和处理政府信息公开申请情况</w:t>
      </w:r>
    </w:p>
    <w:tbl>
      <w:tblPr>
        <w:tblStyle w:val="3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080"/>
        <w:gridCol w:w="3134"/>
        <w:gridCol w:w="673"/>
        <w:gridCol w:w="673"/>
        <w:gridCol w:w="673"/>
        <w:gridCol w:w="673"/>
        <w:gridCol w:w="673"/>
        <w:gridCol w:w="703"/>
        <w:gridCol w:w="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7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77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7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自然人</w:t>
            </w:r>
          </w:p>
        </w:tc>
        <w:tc>
          <w:tcPr>
            <w:tcW w:w="33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7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社会公益组织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三、本年度办理结果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（一）予以公开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31"/>
                <w:szCs w:val="3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（二）部分公开</w:t>
            </w:r>
            <w:r>
              <w:rPr>
                <w:rFonts w:hint="eastAsia" w:ascii="楷体" w:hAnsi="楷体" w:eastAsia="楷体" w:cs="楷体"/>
                <w:sz w:val="31"/>
                <w:szCs w:val="31"/>
              </w:rPr>
              <w:t>（区分处理的，只计这一情形，不计其他情形）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（三）不予公开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1.属于国家秘密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2.其他法律行政法规禁止公开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3.危及“三安全一稳定”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4.保护第三方合法权益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5.属于三类内部事务信息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6.属于四类过程性信息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7.属于行政执法案卷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8.属于行政查询事项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（四）无法提供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1.本机关不掌握相关政府信息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Calibri" w:hAnsi="Calibri" w:eastAsia="宋体" w:cs="Calibri"/>
                <w:sz w:val="31"/>
                <w:szCs w:val="3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31"/>
                <w:szCs w:val="3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2.没有现成信息需要另行制作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3.补正后申请内容仍不明确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（五）不予处理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1.信访举报投诉类申请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2.重复申请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3.要求提供公开出版物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4.无正当理由大量反复申请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5.要求行政机关确认或重新出具已获取信息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（六）其他处理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1.申请人无正当理由逾期不补正、行政机关不再处理其政府信息公开申请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2.申请人逾期未按收费通知要求缴纳费用、行政机关不再处理其政府信息公开申请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3.其他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（七）总计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31"/>
                <w:szCs w:val="31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四、结转下年度继续办理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31"/>
                <w:szCs w:val="3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sz w:val="21"/>
          <w:szCs w:val="21"/>
        </w:rPr>
      </w:pPr>
      <w:r>
        <w:rPr>
          <w:rFonts w:hint="default" w:ascii="Calibri" w:hAnsi="Calibri" w:cs="Calibri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sz w:val="31"/>
          <w:szCs w:val="31"/>
        </w:rPr>
        <w:t> </w:t>
      </w:r>
      <w:r>
        <w:rPr>
          <w:rStyle w:val="5"/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tbl>
      <w:tblPr>
        <w:tblStyle w:val="3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75"/>
        <w:gridCol w:w="675"/>
        <w:gridCol w:w="675"/>
        <w:gridCol w:w="675"/>
        <w:gridCol w:w="675"/>
        <w:gridCol w:w="520"/>
        <w:gridCol w:w="675"/>
        <w:gridCol w:w="675"/>
        <w:gridCol w:w="675"/>
        <w:gridCol w:w="675"/>
        <w:gridCol w:w="675"/>
        <w:gridCol w:w="675"/>
        <w:gridCol w:w="675"/>
        <w:gridCol w:w="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其他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尚未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其他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尚未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其他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尚未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0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both"/>
      </w:pPr>
      <w:r>
        <w:rPr>
          <w:rStyle w:val="5"/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仿宋" w:hAnsi="仿宋" w:eastAsia="仿宋" w:cs="仿宋"/>
          <w:sz w:val="31"/>
          <w:szCs w:val="31"/>
        </w:rPr>
        <w:t>因我局涉及民生类项目较多，加之机构改革职能调整，人员不足等影响,对信息质量上还需进一步提高。下一步，重点从以下几个方面加强和改进工作：</w:t>
      </w:r>
      <w:r>
        <w:rPr>
          <w:rStyle w:val="5"/>
          <w:rFonts w:hint="eastAsia" w:ascii="仿宋" w:hAnsi="仿宋" w:eastAsia="仿宋" w:cs="仿宋"/>
          <w:sz w:val="31"/>
          <w:szCs w:val="31"/>
        </w:rPr>
        <w:t>一是</w:t>
      </w:r>
      <w:r>
        <w:rPr>
          <w:rFonts w:hint="eastAsia" w:ascii="仿宋" w:hAnsi="仿宋" w:eastAsia="仿宋" w:cs="仿宋"/>
          <w:sz w:val="31"/>
          <w:szCs w:val="31"/>
        </w:rPr>
        <w:t>加大政府信息公开力度，提高全局干部对政府信息公开工作重要性的认识，提升群众服务水平。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二是</w:t>
      </w:r>
      <w:r>
        <w:rPr>
          <w:rFonts w:hint="eastAsia" w:ascii="仿宋" w:hAnsi="仿宋" w:eastAsia="仿宋" w:cs="仿宋"/>
          <w:sz w:val="31"/>
          <w:szCs w:val="31"/>
        </w:rPr>
        <w:t>加大信息安全培训教育力度，提高工作人员的信息安全防范意识和防御技能。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三是</w:t>
      </w:r>
      <w:r>
        <w:rPr>
          <w:rFonts w:hint="eastAsia" w:ascii="仿宋" w:hAnsi="仿宋" w:eastAsia="仿宋" w:cs="仿宋"/>
          <w:sz w:val="31"/>
          <w:szCs w:val="31"/>
        </w:rPr>
        <w:t>拓宽政府信息公开渠道，做好微信公众号平台管理工作，提升我局信息公开工作水平。下一步，我局将继续按照区委区政府关于政府信息公开工作的各项要求，进一步加强政府信息公开工作，力争在规范化、制度化、程序化等方面取得新进展，加大政府信息工作的宣传力度，妥善处理公开与保密的关系，合理界定信息公开与否的范围，做到积极稳妥，注重时效，优质服务，切实服务社会，方便群众，推进政务的公开、公正、透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Style w:val="5"/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  <w: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>                                                                    双桥区住房和城乡建设局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>                                                            2024年1月25日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GM2OWRiMzI5YjVlZmJmNzYwMTRjODJmYjJiOTQifQ=="/>
  </w:docVars>
  <w:rsids>
    <w:rsidRoot w:val="42337522"/>
    <w:rsid w:val="42337522"/>
    <w:rsid w:val="6B6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2024-01-31T01:28:00Z</dcterms:created>
  <dc:creator>X7</dc:creator>
  <cp:lastModifiedBy>X7</cp:lastModifiedBy>
  <dcterms:modified xsi:type="dcterms:W3CDTF">2024-02-04T07:19:15Z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85012310A7D24E9E851132CBBD2BB7DA_11</vt:lpwstr>
  </property>
</Properties>
</file>