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ackground w:color="ffffff">
    <v:background id="_x0000_s1025" filled="t"/>
  </w:background>
  <w:body>
    <w:p w:rsidR="006864DE">
      <w:pPr>
        <w:pStyle w:val="NormalWeb"/>
        <w:widowControl/>
        <w:spacing w:beforeAutospacing="0" w:afterAutospacing="0" w:line="560" w:lineRule="exac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双桥区住房和城乡建设局</w:t>
      </w:r>
    </w:p>
    <w:p w:rsidR="006864DE">
      <w:pPr>
        <w:pStyle w:val="NormalWeb"/>
        <w:widowControl/>
        <w:spacing w:beforeAutospacing="0" w:afterAutospacing="0" w:line="560" w:lineRule="exact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/>
          <w:b/>
          <w:color w:val="000000"/>
          <w:sz w:val="44"/>
          <w:szCs w:val="44"/>
        </w:rPr>
        <w:t>202</w:t>
      </w:r>
      <w:r>
        <w:rPr>
          <w:rFonts w:ascii="宋体" w:hAnsi="宋体" w:cs="宋体" w:hint="eastAsia"/>
          <w:b/>
          <w:color w:val="000000"/>
          <w:sz w:val="44"/>
          <w:szCs w:val="44"/>
        </w:rPr>
        <w:t>3</w:t>
      </w:r>
      <w:r>
        <w:rPr>
          <w:rFonts w:ascii="宋体" w:hAnsi="宋体" w:cs="宋体" w:hint="eastAsia"/>
          <w:b/>
          <w:color w:val="000000"/>
          <w:sz w:val="44"/>
          <w:szCs w:val="44"/>
        </w:rPr>
        <w:t>年“双随机、</w:t>
      </w:r>
      <w:r>
        <w:rPr>
          <w:rFonts w:ascii="宋体" w:hAnsi="宋体" w:cs="宋体" w:hint="eastAsia"/>
          <w:b/>
          <w:color w:val="000000"/>
          <w:sz w:val="44"/>
          <w:szCs w:val="44"/>
        </w:rPr>
        <w:t>一</w:t>
      </w:r>
      <w:r>
        <w:rPr>
          <w:rFonts w:ascii="宋体" w:hAnsi="宋体" w:cs="宋体" w:hint="eastAsia"/>
          <w:b/>
          <w:color w:val="000000"/>
          <w:sz w:val="44"/>
          <w:szCs w:val="44"/>
        </w:rPr>
        <w:t>公开”抽查工作计划</w:t>
      </w:r>
    </w:p>
    <w:p w:rsidR="006864DE">
      <w:pPr>
        <w:pStyle w:val="Style10"/>
      </w:pPr>
      <w:r>
        <w:rPr>
          <w:rFonts w:hint="eastAsia"/>
        </w:rPr>
        <w:t>窗体顶端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为进一步探索深化行政体制改革，促进市场公平竞争，维护市场正常秩序，加强对物业企业的监督管理，规范住房和城乡建设局日常监管行为，提高事中事后监管的效率和执行力，实现科学、有效监管，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按照</w:t>
      </w:r>
      <w:r>
        <w:rPr>
          <w:rFonts w:ascii="楷体_GB2312" w:eastAsia="楷体_GB2312" w:hAnsi="楷体_GB2312" w:cs="楷体_GB2312"/>
          <w:color w:val="000000"/>
          <w:spacing w:val="-4"/>
          <w:sz w:val="32"/>
          <w:szCs w:val="32"/>
        </w:rPr>
        <w:t>202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年省、市、区“双随机、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公开”监管工作安排部署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结合工作实际，制定本计划。</w:t>
      </w:r>
    </w:p>
    <w:p w:rsidR="006864DE">
      <w:pPr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一、总体要求：</w:t>
      </w:r>
    </w:p>
    <w:p w:rsidR="006864DE">
      <w:pPr>
        <w:ind w:firstLine="640" w:firstLineChars="2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深入贯彻落实党的十九大精神，按照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省、市、区</w:t>
      </w:r>
      <w:r>
        <w:rPr>
          <w:rFonts w:ascii="楷体_GB2312" w:eastAsia="楷体_GB2312" w:hAnsi="楷体_GB2312" w:cs="楷体_GB2312" w:hint="eastAsia"/>
          <w:sz w:val="32"/>
          <w:szCs w:val="32"/>
        </w:rPr>
        <w:t>政府关于</w:t>
      </w:r>
      <w:r>
        <w:rPr>
          <w:rFonts w:ascii="楷体_GB2312" w:eastAsia="楷体_GB2312" w:hAnsi="楷体_GB2312" w:cs="楷体_GB2312" w:hint="eastAsia"/>
          <w:sz w:val="32"/>
          <w:szCs w:val="32"/>
        </w:rPr>
        <w:t>“双随机、一公开”</w:t>
      </w:r>
      <w:r>
        <w:rPr>
          <w:rFonts w:ascii="楷体_GB2312" w:eastAsia="楷体_GB2312" w:hAnsi="楷体_GB2312" w:cs="楷体_GB2312" w:hint="eastAsia"/>
          <w:sz w:val="32"/>
          <w:szCs w:val="32"/>
        </w:rPr>
        <w:t>的有关要求，坚持“简政放权、依法监管，公正高效、公开透明”的原则，转变监管理念，创新监管方式，全面推行</w:t>
      </w:r>
      <w:r>
        <w:rPr>
          <w:rFonts w:ascii="楷体_GB2312" w:eastAsia="楷体_GB2312" w:hAnsi="楷体_GB2312" w:cs="楷体_GB2312" w:hint="eastAsia"/>
          <w:sz w:val="32"/>
          <w:szCs w:val="32"/>
        </w:rPr>
        <w:t>“双随机、一公开”</w:t>
      </w:r>
      <w:r>
        <w:rPr>
          <w:rFonts w:ascii="楷体_GB2312" w:eastAsia="楷体_GB2312" w:hAnsi="楷体_GB2312" w:cs="楷体_GB2312" w:hint="eastAsia"/>
          <w:sz w:val="32"/>
          <w:szCs w:val="32"/>
        </w:rPr>
        <w:t>工作机制。通过电子化手段实现按不同抽查类型、抽查对象及监督检查人员的随机配对，实现规范监管行为，提升监管效能。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楷体_GB2312" w:eastAsia="楷体_GB2312" w:hAnsi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二、工作任务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（一）执行随机抽查事项清单制度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认真梳理法律法规赋予的监督检查职责，对照我局责任清单，逐项列明抽查时间、抽查内容、抽查涉及部门、抽查方式、抽查频次、抽查抽取比例，及时向社会公布。随机抽查事项清单根据法律法规、上级安排和工作实际进行动态调整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，及时向社会公布。</w:t>
      </w: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（二）健全随机抽查方式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1.</w:t>
      </w: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随机抽取检查对象方式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。结合实际采取定向组织实施。通过系统随机抽取方式，确定待查对象名单。</w:t>
      </w: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2.</w:t>
      </w: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随机选派检查人员方式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。此次监督检查人员从物业管理局的人员中随机抽调，抽调人员要熟悉物业管理法规。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（三）严格监管检查</w:t>
      </w:r>
    </w:p>
    <w:p w:rsidR="006864DE">
      <w:pPr>
        <w:pStyle w:val="NormalWeb"/>
        <w:widowControl/>
        <w:spacing w:beforeAutospacing="0" w:afterAutospacing="0" w:line="560" w:lineRule="exact"/>
        <w:ind w:firstLine="624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严格按照民法典、《承德市物业管理条例》等相关法规开展物业检查工作。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检查人员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进行现场检查时，不得少于</w:t>
      </w:r>
      <w:r>
        <w:rPr>
          <w:rFonts w:ascii="楷体_GB2312" w:eastAsia="楷体_GB2312" w:hAnsi="楷体_GB2312" w:cs="楷体_GB2312"/>
          <w:color w:val="000000"/>
          <w:spacing w:val="-4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人，根据检查事项，询问相关人员，查看现场和台账，填写主动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检查记录。</w:t>
      </w:r>
      <w:r>
        <w:rPr>
          <w:rFonts w:ascii="楷体_GB2312" w:eastAsia="楷体_GB2312" w:hAnsi="楷体_GB2312" w:cs="楷体_GB2312" w:hint="eastAsia"/>
          <w:color w:val="000000"/>
          <w:spacing w:val="-4"/>
          <w:sz w:val="32"/>
          <w:szCs w:val="32"/>
        </w:rPr>
        <w:t>检查事项与检查员本人或者其近亲属有直接利害关系的，应当回避。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检查时，发现物业企业有违规行为的督促及时整改，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拒不整改的移交相关部门处理。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（四）强化随机抽查结果应用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组织实施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“双随机、一公开”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监管工作，要按照“全程留痕、责任可溯”要求，及时做好抽查结果记录和工作台帐归集，并在检查结束后</w:t>
      </w: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个工作日内在网站上公布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“双随机、一公开”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检查结果，确保随机抽查过程的公平、公正、公开和规范。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三、具体安排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1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、被抽查单位由河北省双随机监管工作平台中随机抽取。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2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、确定抽调检查人员并进行分组。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、组织实施检查工作。</w:t>
      </w: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四、工作要求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 </w:t>
      </w: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（一）统一思想认识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 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推行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“双随机、一公开”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是简政放权、优化服务的重要举措，各相关科室务必高度认识此项工作的重要性和必要性，切实转变工作理念，加强对随机抽查工作要求的学习，确保随机抽查工作取得明显实效。</w:t>
      </w: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　　（二）严格责任落实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制定抽查计划表，明确工作进度要求，落实责任分工，强化过程管控，确保此项工作落到实处，抓出成效。</w:t>
      </w:r>
      <w:r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shd w:val="clear" w:color="auto" w:fill="FFFFFF"/>
        </w:rPr>
        <w:t>　　（三）强化公平公正监管意识</w:t>
      </w:r>
      <w:r>
        <w:rPr>
          <w:rFonts w:ascii="楷体_GB2312" w:eastAsia="楷体_GB2312" w:hAnsi="楷体_GB2312" w:cs="楷体_GB2312"/>
          <w:b/>
          <w:color w:val="000000"/>
          <w:sz w:val="32"/>
          <w:szCs w:val="32"/>
          <w:shd w:val="clear" w:color="auto" w:fill="FFFFFF"/>
        </w:rPr>
        <w:t> </w:t>
      </w:r>
    </w:p>
    <w:p w:rsidR="006864DE">
      <w:pPr>
        <w:pStyle w:val="NormalWeb"/>
        <w:widowControl/>
        <w:shd w:val="clear" w:color="auto" w:fill="FFFFFF"/>
        <w:spacing w:beforeAutospacing="0" w:afterAutospacing="0" w:line="560" w:lineRule="exact"/>
        <w:jc w:val="both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　　在开展“双随机”工作中检查人员要增强依法检查意识，促进事中事后监管公平、有效、透明，不断提高物业服务监管水平。</w:t>
      </w:r>
    </w:p>
    <w:p w:rsidR="006864DE">
      <w:pPr>
        <w:pStyle w:val="NormalWeb"/>
        <w:widowControl/>
        <w:spacing w:beforeAutospacing="0" w:afterAutospacing="0" w:line="560" w:lineRule="exact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 w:val="32"/>
          <w:szCs w:val="32"/>
        </w:rPr>
        <w:t> </w:t>
      </w:r>
    </w:p>
    <w:p w:rsidR="006864DE" w:rsidP="006864DE">
      <w:pPr>
        <w:pStyle w:val="NormalWeb"/>
        <w:widowControl/>
        <w:spacing w:beforeAutospacing="0" w:afterAutospacing="0" w:line="560" w:lineRule="exact"/>
        <w:ind w:firstLine="1610" w:firstLineChars="503"/>
        <w:rPr>
          <w:rFonts w:ascii="楷体_GB2312" w:eastAsia="楷体_GB2312" w:hAnsi="楷体_GB2312" w:cs="楷体_GB2312"/>
          <w:color w:val="333333"/>
          <w:sz w:val="32"/>
          <w:szCs w:val="32"/>
        </w:rPr>
      </w:pPr>
    </w:p>
    <w:p w:rsidR="006864DE">
      <w:pPr>
        <w:pStyle w:val="NormalWeb"/>
        <w:widowControl/>
        <w:spacing w:beforeAutospacing="0" w:afterAutospacing="0" w:line="560" w:lineRule="exact"/>
        <w:ind w:firstLine="640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 w:val="32"/>
          <w:szCs w:val="32"/>
        </w:rPr>
        <w:t> </w:t>
      </w:r>
      <w:r>
        <w:rPr>
          <w:rFonts w:ascii="楷体_GB2312" w:eastAsia="楷体_GB2312" w:hAnsi="楷体_GB2312" w:cs="楷体_GB2312"/>
          <w:color w:val="333333"/>
          <w:sz w:val="32"/>
          <w:szCs w:val="32"/>
        </w:rPr>
        <w:t xml:space="preserve">                    </w:t>
      </w:r>
      <w:r>
        <w:rPr>
          <w:rFonts w:ascii="楷体_GB2312" w:eastAsia="楷体_GB2312" w:hAnsi="楷体_GB2312" w:cs="楷体_GB2312"/>
          <w:color w:val="333333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双桥区住房和城乡建设局</w:t>
      </w:r>
    </w:p>
    <w:p w:rsidR="006864DE">
      <w:pPr>
        <w:pStyle w:val="NormalWeb"/>
        <w:widowControl/>
        <w:spacing w:beforeAutospacing="0" w:afterAutospacing="0" w:line="560" w:lineRule="exact"/>
        <w:ind w:firstLine="5280" w:firstLineChars="1650"/>
        <w:rPr>
          <w:rFonts w:ascii="仿宋" w:eastAsia="仿宋" w:hAnsi="仿宋" w:cs="微软雅黑"/>
          <w:color w:val="333333"/>
          <w:sz w:val="28"/>
          <w:szCs w:val="28"/>
        </w:rPr>
        <w:sectPr>
          <w:pgSz w:w="11906" w:h="16838"/>
          <w:pgMar w:top="1440" w:right="1800" w:bottom="1118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楷体_GB2312" w:cs="楷体_GB2312"/>
          <w:color w:val="000000"/>
          <w:sz w:val="32"/>
          <w:szCs w:val="32"/>
        </w:rPr>
        <w:t>202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日</w:t>
      </w:r>
    </w:p>
    <w:p w:rsidR="006864DE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2023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年度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双桥区住房和城乡建设局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内部随机抽查工作计划</w:t>
      </w:r>
    </w:p>
    <w:tbl>
      <w:tblPr>
        <w:tblpPr w:leftFromText="180" w:rightFromText="180" w:vertAnchor="page" w:horzAnchor="margin" w:tblpY="3469"/>
        <w:tblW w:w="14174" w:type="dxa"/>
        <w:tblLayout w:type="fixed"/>
        <w:tblLook w:val="04A0"/>
      </w:tblPr>
      <w:tblGrid>
        <w:gridCol w:w="1057"/>
        <w:gridCol w:w="1751"/>
        <w:gridCol w:w="900"/>
        <w:gridCol w:w="1440"/>
        <w:gridCol w:w="720"/>
        <w:gridCol w:w="900"/>
        <w:gridCol w:w="1620"/>
        <w:gridCol w:w="2006"/>
        <w:gridCol w:w="1234"/>
        <w:gridCol w:w="1260"/>
        <w:gridCol w:w="1286"/>
      </w:tblGrid>
      <w:tr>
        <w:tblPrEx>
          <w:tblW w:w="14174" w:type="dxa"/>
          <w:tblLayout w:type="fixed"/>
          <w:tblLook w:val="04A0"/>
        </w:tblPrEx>
        <w:trPr>
          <w:trHeight w:val="87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发起科室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联合科室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6864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W w:w="14174" w:type="dxa"/>
          <w:tblLayout w:type="fixed"/>
          <w:tblLook w:val="04A0"/>
        </w:tblPrEx>
        <w:trPr>
          <w:trHeight w:val="140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2023003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年承德市双桥区住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信用风险分类分级随机抽查方案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tabs>
                <w:tab w:val="left" w:pos="219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tabs>
                <w:tab w:val="left" w:pos="429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年承德市双桥区住建局信用风险分类分级双随机检查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结合企业信用风险分级分类确定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本次抽查确定的联合抽查事项清单应检查的事项全覆盖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日前登记设立、已成立状态的企业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住建局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执法科室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W w:w="14174" w:type="dxa"/>
          <w:tblLayout w:type="fixed"/>
          <w:tblLook w:val="04A0"/>
        </w:tblPrEx>
        <w:trPr>
          <w:trHeight w:val="717"/>
        </w:trPr>
        <w:tc>
          <w:tcPr>
            <w:tcW w:w="14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上述为示例，请参照填写。</w:t>
            </w:r>
          </w:p>
        </w:tc>
      </w:tr>
      <w:tr>
        <w:tblPrEx>
          <w:tblW w:w="14174" w:type="dxa"/>
          <w:tblLayout w:type="fixed"/>
          <w:tblLook w:val="04A0"/>
        </w:tblPrEx>
        <w:trPr>
          <w:trHeight w:val="717"/>
        </w:trPr>
        <w:tc>
          <w:tcPr>
            <w:tcW w:w="14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W w:w="14174" w:type="dxa"/>
          <w:tblLayout w:type="fixed"/>
          <w:tblLook w:val="04A0"/>
        </w:tblPrEx>
        <w:trPr>
          <w:trHeight w:val="717"/>
        </w:trPr>
        <w:tc>
          <w:tcPr>
            <w:tcW w:w="14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W w:w="14174" w:type="dxa"/>
          <w:tblLayout w:type="fixed"/>
          <w:tblLook w:val="04A0"/>
        </w:tblPrEx>
        <w:trPr>
          <w:trHeight w:val="1402"/>
        </w:trPr>
        <w:tc>
          <w:tcPr>
            <w:tcW w:w="14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4DE">
            <w:pPr>
              <w:widowControl/>
              <w:rPr>
                <w:rFonts w:ascii="仿宋_GB2312" w:eastAsia="仿宋_GB2312" w:hAnsi="Dotum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抽查计划名称：年度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行政区划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随机抽查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序号。抽查任务名称以具体实施抽查方案名称为准。</w:t>
            </w:r>
          </w:p>
          <w:p w:rsidR="006864DE">
            <w:pPr>
              <w:widowControl/>
              <w:ind w:firstLine="720" w:firstLineChars="3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市以下均为定向抽查。抽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查</w:t>
            </w: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时间必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须填</w:t>
            </w:r>
            <w:r>
              <w:rPr>
                <w:rFonts w:ascii="仿宋_GB2312" w:eastAsia="仿宋_GB2312" w:hAnsi="Dotum" w:cs="宋体" w:hint="eastAsia"/>
                <w:kern w:val="0"/>
                <w:sz w:val="24"/>
              </w:rPr>
              <w:t>写到月份。</w:t>
            </w:r>
          </w:p>
          <w:p w:rsidR="006864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864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单位名称：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双桥区</w:t>
      </w:r>
      <w:r w:rsidR="00BC4313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住房和城乡建设局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 xml:space="preserve">  </w:t>
      </w:r>
      <w:r w:rsidR="00BC4313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上报日期：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 xml:space="preserve">  2023  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 xml:space="preserve"> 1  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 xml:space="preserve">  6 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W w:w="14283" w:type="dxa"/>
        <w:tblLayout w:type="fixed"/>
        <w:tblLook w:val="04A0"/>
      </w:tblPr>
      <w:tblGrid>
        <w:gridCol w:w="14283"/>
      </w:tblGrid>
      <w:tr>
        <w:tblPrEx>
          <w:tblW w:w="14283" w:type="dxa"/>
          <w:tblLayout w:type="fixed"/>
          <w:tblLook w:val="04A0"/>
        </w:tblPrEx>
        <w:trPr>
          <w:trHeight w:val="870"/>
        </w:trPr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64DE">
            <w:pPr>
              <w:widowControl/>
              <w:rPr>
                <w:rFonts w:ascii="黑体" w:eastAsia="黑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864DE">
      <w:pPr>
        <w:rPr>
          <w:rFonts w:ascii="仿宋" w:eastAsia="仿宋" w:hAnsi="仿宋"/>
          <w:sz w:val="24"/>
        </w:rPr>
      </w:pPr>
      <w:bookmarkStart w:id="0" w:name="_GoBack"/>
      <w:bookmarkEnd w:id="0"/>
    </w:p>
    <w:sectPr w:rsidSect="006864DE">
      <w:pgSz w:w="16838" w:h="11906" w:orient="landscape"/>
      <w:pgMar w:top="1803" w:right="1440" w:bottom="86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nderlineTabInNumList/>
  </w:compat>
  <w:rsids>
    <w:rsidRoot w:val="005C4270"/>
    <w:rsid w:val="B7F7AC4D"/>
    <w:rsid w:val="BFFF4CE7"/>
    <w:rsid w:val="00043AA1"/>
    <w:rsid w:val="0008562D"/>
    <w:rsid w:val="000B12DB"/>
    <w:rsid w:val="000B64A6"/>
    <w:rsid w:val="000B74F1"/>
    <w:rsid w:val="000D5D90"/>
    <w:rsid w:val="000D63A7"/>
    <w:rsid w:val="00104903"/>
    <w:rsid w:val="00113B39"/>
    <w:rsid w:val="00126881"/>
    <w:rsid w:val="00183D2C"/>
    <w:rsid w:val="001E6125"/>
    <w:rsid w:val="002118F4"/>
    <w:rsid w:val="0021493A"/>
    <w:rsid w:val="00231FD9"/>
    <w:rsid w:val="002377AC"/>
    <w:rsid w:val="002419DA"/>
    <w:rsid w:val="00277EED"/>
    <w:rsid w:val="00284277"/>
    <w:rsid w:val="003142FA"/>
    <w:rsid w:val="0035678E"/>
    <w:rsid w:val="003603C8"/>
    <w:rsid w:val="003B3E1B"/>
    <w:rsid w:val="003C31EB"/>
    <w:rsid w:val="003D1550"/>
    <w:rsid w:val="003F2F14"/>
    <w:rsid w:val="003F7037"/>
    <w:rsid w:val="00406719"/>
    <w:rsid w:val="00490ABB"/>
    <w:rsid w:val="004A7266"/>
    <w:rsid w:val="00515FCD"/>
    <w:rsid w:val="00516567"/>
    <w:rsid w:val="00525244"/>
    <w:rsid w:val="00577E13"/>
    <w:rsid w:val="005C4270"/>
    <w:rsid w:val="005E1E98"/>
    <w:rsid w:val="005F130A"/>
    <w:rsid w:val="0065532A"/>
    <w:rsid w:val="006864DE"/>
    <w:rsid w:val="006D2599"/>
    <w:rsid w:val="006F6159"/>
    <w:rsid w:val="00741C9B"/>
    <w:rsid w:val="00743D8C"/>
    <w:rsid w:val="0078118C"/>
    <w:rsid w:val="007B1C6D"/>
    <w:rsid w:val="007C3118"/>
    <w:rsid w:val="007D714E"/>
    <w:rsid w:val="00801EFE"/>
    <w:rsid w:val="0081567D"/>
    <w:rsid w:val="008308E6"/>
    <w:rsid w:val="008C07C4"/>
    <w:rsid w:val="008C544C"/>
    <w:rsid w:val="008C5F3E"/>
    <w:rsid w:val="008F1D84"/>
    <w:rsid w:val="00950A1F"/>
    <w:rsid w:val="00951352"/>
    <w:rsid w:val="0098160A"/>
    <w:rsid w:val="009B037D"/>
    <w:rsid w:val="009B2E5A"/>
    <w:rsid w:val="009C0981"/>
    <w:rsid w:val="009F00E3"/>
    <w:rsid w:val="00A146EA"/>
    <w:rsid w:val="00A174C5"/>
    <w:rsid w:val="00A36140"/>
    <w:rsid w:val="00A56952"/>
    <w:rsid w:val="00A5764C"/>
    <w:rsid w:val="00A646BA"/>
    <w:rsid w:val="00A8598C"/>
    <w:rsid w:val="00AC3ED3"/>
    <w:rsid w:val="00B10623"/>
    <w:rsid w:val="00B1207F"/>
    <w:rsid w:val="00B2710B"/>
    <w:rsid w:val="00B46DBD"/>
    <w:rsid w:val="00B57DA4"/>
    <w:rsid w:val="00B9395C"/>
    <w:rsid w:val="00BB260B"/>
    <w:rsid w:val="00BC4313"/>
    <w:rsid w:val="00C80AD7"/>
    <w:rsid w:val="00CC13FB"/>
    <w:rsid w:val="00CC6E69"/>
    <w:rsid w:val="00CD58D9"/>
    <w:rsid w:val="00CF1BD0"/>
    <w:rsid w:val="00CF315A"/>
    <w:rsid w:val="00CF36FB"/>
    <w:rsid w:val="00D56DC2"/>
    <w:rsid w:val="00D72A77"/>
    <w:rsid w:val="00DE2ACE"/>
    <w:rsid w:val="00E15630"/>
    <w:rsid w:val="00E3237B"/>
    <w:rsid w:val="00E76C7B"/>
    <w:rsid w:val="00E84E4A"/>
    <w:rsid w:val="00ED62F9"/>
    <w:rsid w:val="00EE1CCC"/>
    <w:rsid w:val="00FD003A"/>
    <w:rsid w:val="00FD4640"/>
    <w:rsid w:val="00FE5782"/>
    <w:rsid w:val="00FE7933"/>
    <w:rsid w:val="077F1687"/>
    <w:rsid w:val="0F6FE946"/>
    <w:rsid w:val="229311B0"/>
    <w:rsid w:val="2EEA29DC"/>
    <w:rsid w:val="38C70E89"/>
  </w:rsids>
  <w:docVars>
    <w:docVar w:name="commondata" w:val="eyJoZGlkIjoiOTA5YzYyYTEzNmVlMzRkMmMxMmJiYjlmNDA2ZjI3MGMifQ=="/>
  </w:docVar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6864D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9"/>
    <w:qFormat/>
    <w:rsid w:val="006864DE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semiHidden/>
    <w:unhideWhenUsed/>
    <w:qFormat/>
    <w:rsid w:val="0068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68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rsid w:val="006864DE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semiHidden/>
    <w:qFormat/>
    <w:rsid w:val="006864DE"/>
    <w:rPr>
      <w:rFonts w:cs="Times New Roman"/>
      <w:color w:val="565656"/>
      <w:u w:val="none"/>
    </w:rPr>
  </w:style>
  <w:style w:type="character" w:styleId="Hyperlink">
    <w:name w:val="Hyperlink"/>
    <w:basedOn w:val="DefaultParagraphFont"/>
    <w:uiPriority w:val="99"/>
    <w:semiHidden/>
    <w:qFormat/>
    <w:rsid w:val="006864DE"/>
    <w:rPr>
      <w:rFonts w:cs="Times New Roman"/>
      <w:color w:val="565656"/>
      <w:u w:val="none"/>
    </w:rPr>
  </w:style>
  <w:style w:type="character" w:customStyle="1" w:styleId="1Char">
    <w:name w:val="标题 1 Char"/>
    <w:basedOn w:val="DefaultParagraphFont"/>
    <w:link w:val="Heading1"/>
    <w:uiPriority w:val="99"/>
    <w:qFormat/>
    <w:locked/>
    <w:rsid w:val="006864DE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9"/>
    <w:semiHidden/>
    <w:qFormat/>
    <w:locked/>
    <w:rsid w:val="006864DE"/>
    <w:rPr>
      <w:rFonts w:ascii="Cambria" w:eastAsia="宋体" w:hAnsi="Cambria" w:cs="Times New Roman"/>
      <w:b/>
      <w:bCs/>
      <w:sz w:val="32"/>
      <w:szCs w:val="32"/>
    </w:rPr>
  </w:style>
  <w:style w:type="paragraph" w:customStyle="1" w:styleId="Style10">
    <w:name w:val="_Style 10"/>
    <w:basedOn w:val="Normal"/>
    <w:next w:val="Normal"/>
    <w:uiPriority w:val="99"/>
    <w:qFormat/>
    <w:rsid w:val="006864D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Normal"/>
    <w:next w:val="Normal"/>
    <w:uiPriority w:val="99"/>
    <w:qFormat/>
    <w:rsid w:val="006864D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6864DE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6864D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1443</Words>
  <Characters>220</Characters>
  <Application>Microsoft Office Word</Application>
  <DocSecurity>0</DocSecurity>
  <Lines>1</Lines>
  <Paragraphs>3</Paragraphs>
  <ScaleCrop>false</ScaleCrop>
  <Company>China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双桥区人力资源和社会保障局</dc:title>
  <dc:creator>幻想家12138</dc:creator>
  <cp:lastModifiedBy>User</cp:lastModifiedBy>
  <cp:revision>127</cp:revision>
  <cp:lastPrinted>2020-12-30T10:33:00Z</cp:lastPrinted>
  <dcterms:created xsi:type="dcterms:W3CDTF">2020-12-30T10:36:00Z</dcterms:created>
  <dcterms:modified xsi:type="dcterms:W3CDTF">2023-06-08T00:42:00Z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D3C4C4D50CA34F069181CE61454F610A</vt:lpwstr>
  </property>
  <property fmtid="{D5CDD505-2E9C-101B-9397-08002B2CF9AE}" pid="3" name="KSOProductBuildVer">
    <vt:lpwstr>2052-11.1.0.14036</vt:lpwstr>
  </property>
</Properties>
</file>