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hint="eastAsia" w:ascii="黑体" w:hAnsi="黑体" w:eastAsia="黑体" w:cs="宋体-方正超大字符集"/>
          <w:b/>
          <w:bCs/>
          <w:sz w:val="44"/>
          <w:szCs w:val="44"/>
        </w:rPr>
      </w:pPr>
      <w:r>
        <w:rPr>
          <w:rFonts w:hint="eastAsia" w:ascii="黑体" w:hAnsi="黑体" w:eastAsia="黑体" w:cs="宋体-方正超大字符集"/>
          <w:b/>
          <w:bCs/>
          <w:sz w:val="44"/>
          <w:szCs w:val="44"/>
        </w:rPr>
        <w:t>双桥区土地收购储备中心202</w:t>
      </w:r>
      <w:r>
        <w:rPr>
          <w:rFonts w:hint="eastAsia" w:ascii="黑体" w:hAnsi="黑体" w:eastAsia="黑体" w:cs="宋体-方正超大字符集"/>
          <w:b/>
          <w:bCs/>
          <w:sz w:val="44"/>
          <w:szCs w:val="44"/>
          <w:lang w:val="en-US" w:eastAsia="zh-CN"/>
        </w:rPr>
        <w:t>2</w:t>
      </w:r>
      <w:r>
        <w:rPr>
          <w:rFonts w:hint="eastAsia" w:ascii="黑体" w:hAnsi="黑体" w:eastAsia="黑体" w:cs="宋体-方正超大字符集"/>
          <w:b/>
          <w:bCs/>
          <w:sz w:val="44"/>
          <w:szCs w:val="44"/>
        </w:rPr>
        <w:t>年部门预算信息公开目录</w:t>
      </w:r>
    </w:p>
    <w:p>
      <w:pPr>
        <w:spacing w:line="240" w:lineRule="auto"/>
        <w:ind w:firstLine="0" w:firstLineChars="0"/>
        <w:jc w:val="center"/>
        <w:rPr>
          <w:rFonts w:hint="eastAsia" w:ascii="黑体" w:hAnsi="黑体" w:eastAsia="黑体" w:cs="宋体-方正超大字符集"/>
          <w:b/>
          <w:bCs/>
          <w:sz w:val="44"/>
          <w:szCs w:val="44"/>
        </w:rPr>
      </w:pPr>
    </w:p>
    <w:p>
      <w:pPr>
        <w:pStyle w:val="5"/>
        <w:tabs>
          <w:tab w:val="right" w:leader="dot" w:pos="13960"/>
        </w:tabs>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_Toc30813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部门预算收支总表</w:t>
      </w:r>
      <w:r>
        <w:rPr>
          <w:sz w:val="28"/>
          <w:szCs w:val="28"/>
        </w:rPr>
        <w:tab/>
      </w:r>
      <w:r>
        <w:rPr>
          <w:sz w:val="28"/>
          <w:szCs w:val="28"/>
        </w:rPr>
        <w:fldChar w:fldCharType="begin"/>
      </w:r>
      <w:r>
        <w:rPr>
          <w:sz w:val="28"/>
          <w:szCs w:val="28"/>
        </w:rPr>
        <w:instrText xml:space="preserve"> PAGEREF _Toc30813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_Toc6923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部门预算收入总表</w:t>
      </w:r>
      <w:r>
        <w:rPr>
          <w:sz w:val="28"/>
          <w:szCs w:val="28"/>
        </w:rPr>
        <w:tab/>
      </w:r>
      <w:r>
        <w:rPr>
          <w:sz w:val="28"/>
          <w:szCs w:val="28"/>
        </w:rPr>
        <w:fldChar w:fldCharType="begin"/>
      </w:r>
      <w:r>
        <w:rPr>
          <w:sz w:val="28"/>
          <w:szCs w:val="28"/>
        </w:rPr>
        <w:instrText xml:space="preserve"> PAGEREF _Toc6923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_Toc3357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部门预算支出总表</w:t>
      </w:r>
      <w:r>
        <w:rPr>
          <w:sz w:val="28"/>
          <w:szCs w:val="28"/>
        </w:rPr>
        <w:tab/>
      </w:r>
      <w:r>
        <w:rPr>
          <w:sz w:val="28"/>
          <w:szCs w:val="28"/>
        </w:rPr>
        <w:fldChar w:fldCharType="begin"/>
      </w:r>
      <w:r>
        <w:rPr>
          <w:sz w:val="28"/>
          <w:szCs w:val="28"/>
        </w:rPr>
        <w:instrText xml:space="preserve"> PAGEREF _Toc3357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_Toc25669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部门预算财政拨款收支总表</w:t>
      </w:r>
      <w:r>
        <w:rPr>
          <w:sz w:val="28"/>
          <w:szCs w:val="28"/>
        </w:rPr>
        <w:tab/>
      </w:r>
      <w:r>
        <w:rPr>
          <w:sz w:val="28"/>
          <w:szCs w:val="28"/>
        </w:rPr>
        <w:fldChar w:fldCharType="begin"/>
      </w:r>
      <w:r>
        <w:rPr>
          <w:sz w:val="28"/>
          <w:szCs w:val="28"/>
        </w:rPr>
        <w:instrText xml:space="preserve"> PAGEREF _Toc25669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_Toc25508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部门预算一般公共预算财政拨款支出表</w:t>
      </w:r>
      <w:r>
        <w:rPr>
          <w:sz w:val="28"/>
          <w:szCs w:val="28"/>
        </w:rPr>
        <w:tab/>
      </w:r>
      <w:r>
        <w:rPr>
          <w:sz w:val="28"/>
          <w:szCs w:val="28"/>
        </w:rPr>
        <w:fldChar w:fldCharType="begin"/>
      </w:r>
      <w:r>
        <w:rPr>
          <w:sz w:val="28"/>
          <w:szCs w:val="28"/>
        </w:rPr>
        <w:instrText xml:space="preserve"> PAGEREF _Toc25508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_Toc28729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部门预算一般公共预算财政拨款基本支出表</w:t>
      </w:r>
      <w:r>
        <w:rPr>
          <w:sz w:val="28"/>
          <w:szCs w:val="28"/>
        </w:rPr>
        <w:tab/>
      </w:r>
      <w:r>
        <w:rPr>
          <w:sz w:val="28"/>
          <w:szCs w:val="28"/>
        </w:rPr>
        <w:fldChar w:fldCharType="begin"/>
      </w:r>
      <w:r>
        <w:rPr>
          <w:sz w:val="28"/>
          <w:szCs w:val="28"/>
        </w:rPr>
        <w:instrText xml:space="preserve"> PAGEREF _Toc28729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_Toc7889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部门预算政府基金预算财政拨款支出表</w:t>
      </w:r>
      <w:r>
        <w:rPr>
          <w:sz w:val="28"/>
          <w:szCs w:val="28"/>
        </w:rPr>
        <w:tab/>
      </w:r>
      <w:r>
        <w:rPr>
          <w:sz w:val="28"/>
          <w:szCs w:val="28"/>
        </w:rPr>
        <w:fldChar w:fldCharType="begin"/>
      </w:r>
      <w:r>
        <w:rPr>
          <w:sz w:val="28"/>
          <w:szCs w:val="28"/>
        </w:rPr>
        <w:instrText xml:space="preserve"> PAGEREF _Toc7889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_Toc30894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部门预算国有资本经营预算财政拨款支出表</w:t>
      </w:r>
      <w:r>
        <w:rPr>
          <w:sz w:val="28"/>
          <w:szCs w:val="28"/>
        </w:rPr>
        <w:tab/>
      </w:r>
      <w:r>
        <w:rPr>
          <w:sz w:val="28"/>
          <w:szCs w:val="28"/>
        </w:rPr>
        <w:fldChar w:fldCharType="begin"/>
      </w:r>
      <w:r>
        <w:rPr>
          <w:sz w:val="28"/>
          <w:szCs w:val="28"/>
        </w:rPr>
        <w:instrText xml:space="preserve"> PAGEREF _Toc30894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_Toc21017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部门预算财政拨款“三公”经费支出表</w:t>
      </w:r>
      <w:r>
        <w:rPr>
          <w:sz w:val="28"/>
          <w:szCs w:val="28"/>
        </w:rPr>
        <w:tab/>
      </w:r>
      <w:r>
        <w:rPr>
          <w:sz w:val="28"/>
          <w:szCs w:val="28"/>
        </w:rPr>
        <w:fldChar w:fldCharType="begin"/>
      </w:r>
      <w:r>
        <w:rPr>
          <w:sz w:val="28"/>
          <w:szCs w:val="28"/>
        </w:rPr>
        <w:instrText xml:space="preserve"> PAGEREF _Toc21017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5"/>
        <w:tabs>
          <w:tab w:val="right" w:leader="dot" w:pos="13960"/>
        </w:tabs>
        <w:rPr>
          <w:sz w:val="28"/>
          <w:szCs w:val="28"/>
        </w:rPr>
      </w:pPr>
    </w:p>
    <w:p>
      <w:pPr>
        <w:pStyle w:val="5"/>
        <w:tabs>
          <w:tab w:val="right" w:leader="dot" w:pos="13960"/>
        </w:tabs>
      </w:pPr>
    </w:p>
    <w:p>
      <w:pPr>
        <w:pStyle w:val="5"/>
        <w:tabs>
          <w:tab w:val="right" w:leader="dot" w:pos="13960"/>
        </w:tabs>
      </w:pPr>
    </w:p>
    <w:p>
      <w:pPr>
        <w:pStyle w:val="5"/>
        <w:tabs>
          <w:tab w:val="right" w:leader="dot" w:pos="13960"/>
        </w:tabs>
        <w:ind w:left="0" w:leftChars="0" w:firstLine="0" w:firstLineChars="0"/>
        <w:rPr>
          <w:b/>
          <w:bCs/>
          <w:sz w:val="28"/>
          <w:szCs w:val="28"/>
        </w:rPr>
      </w:pPr>
    </w:p>
    <w:p>
      <w:pPr>
        <w:pStyle w:val="5"/>
        <w:tabs>
          <w:tab w:val="right" w:leader="dot" w:pos="13948"/>
        </w:tabs>
        <w:rPr>
          <w:sz w:val="28"/>
          <w:szCs w:val="28"/>
        </w:rPr>
      </w:pPr>
      <w:r>
        <w:rPr>
          <w:b/>
          <w:bCs/>
          <w:sz w:val="28"/>
          <w:szCs w:val="28"/>
        </w:rPr>
        <w:fldChar w:fldCharType="begin"/>
      </w:r>
      <w:r>
        <w:rPr>
          <w:b/>
          <w:bCs/>
          <w:sz w:val="28"/>
          <w:szCs w:val="28"/>
        </w:rPr>
        <w:instrText xml:space="preserve"> HYPERLINK \l "_Toc62828916" </w:instrText>
      </w:r>
      <w:r>
        <w:rPr>
          <w:b/>
          <w:bCs/>
          <w:sz w:val="28"/>
          <w:szCs w:val="28"/>
        </w:rPr>
        <w:fldChar w:fldCharType="separate"/>
      </w:r>
      <w:r>
        <w:rPr>
          <w:rStyle w:val="9"/>
          <w:rFonts w:hint="eastAsia"/>
          <w:b/>
          <w:bCs/>
          <w:sz w:val="28"/>
          <w:szCs w:val="28"/>
        </w:rPr>
        <w:t>部门预算信息公开情况说明</w:t>
      </w:r>
      <w:r>
        <w:rPr>
          <w:rStyle w:val="9"/>
          <w:rFonts w:hint="eastAsia"/>
          <w:b/>
          <w:bCs/>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_Toc2310 </w:instrText>
      </w:r>
      <w:r>
        <w:rPr>
          <w:sz w:val="28"/>
          <w:szCs w:val="28"/>
        </w:rPr>
        <w:fldChar w:fldCharType="separate"/>
      </w:r>
      <w:r>
        <w:rPr>
          <w:rFonts w:hint="default" w:ascii="黑体" w:hAnsi="Calibri" w:eastAsia="黑体"/>
          <w:snapToGrid w:val="0"/>
          <w:kern w:val="0"/>
          <w:sz w:val="28"/>
          <w:szCs w:val="28"/>
        </w:rPr>
        <w:t>一、</w:t>
      </w:r>
      <w:r>
        <w:rPr>
          <w:rFonts w:hint="eastAsia" w:ascii="黑体" w:hAnsi="黑体" w:eastAsia="黑体"/>
          <w:sz w:val="28"/>
          <w:szCs w:val="28"/>
        </w:rPr>
        <w:t>部门职责及机构设置情况</w:t>
      </w:r>
      <w:r>
        <w:rPr>
          <w:sz w:val="28"/>
          <w:szCs w:val="28"/>
        </w:rPr>
        <w:tab/>
      </w:r>
      <w:r>
        <w:rPr>
          <w:sz w:val="28"/>
          <w:szCs w:val="28"/>
        </w:rPr>
        <w:fldChar w:fldCharType="begin"/>
      </w:r>
      <w:r>
        <w:rPr>
          <w:sz w:val="28"/>
          <w:szCs w:val="28"/>
        </w:rPr>
        <w:instrText xml:space="preserve"> PAGEREF _Toc2310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_Toc11154 </w:instrText>
      </w:r>
      <w:r>
        <w:rPr>
          <w:sz w:val="28"/>
          <w:szCs w:val="28"/>
        </w:rPr>
        <w:fldChar w:fldCharType="separate"/>
      </w:r>
      <w:r>
        <w:rPr>
          <w:rFonts w:hint="eastAsia" w:ascii="黑体" w:hAnsi="黑体" w:eastAsia="黑体"/>
          <w:sz w:val="28"/>
          <w:szCs w:val="28"/>
        </w:rPr>
        <w:t>二、部门预算安排的总体情况</w:t>
      </w:r>
      <w:r>
        <w:rPr>
          <w:sz w:val="28"/>
          <w:szCs w:val="28"/>
        </w:rPr>
        <w:tab/>
      </w:r>
      <w:r>
        <w:rPr>
          <w:sz w:val="28"/>
          <w:szCs w:val="28"/>
        </w:rPr>
        <w:fldChar w:fldCharType="begin"/>
      </w:r>
      <w:r>
        <w:rPr>
          <w:sz w:val="28"/>
          <w:szCs w:val="28"/>
        </w:rPr>
        <w:instrText xml:space="preserve"> PAGEREF _Toc11154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_Toc23557 </w:instrText>
      </w:r>
      <w:r>
        <w:rPr>
          <w:sz w:val="28"/>
          <w:szCs w:val="28"/>
        </w:rPr>
        <w:fldChar w:fldCharType="separate"/>
      </w:r>
      <w:r>
        <w:rPr>
          <w:rFonts w:hint="default" w:ascii="黑体" w:hAnsi="黑体" w:eastAsia="黑体"/>
          <w:sz w:val="28"/>
          <w:szCs w:val="28"/>
        </w:rPr>
        <w:t>三、</w:t>
      </w:r>
      <w:r>
        <w:rPr>
          <w:rFonts w:hint="eastAsia" w:ascii="黑体" w:hAnsi="黑体" w:eastAsia="黑体"/>
          <w:sz w:val="28"/>
          <w:szCs w:val="28"/>
        </w:rPr>
        <w:t>机关运行经费安排情况</w:t>
      </w:r>
      <w:r>
        <w:rPr>
          <w:sz w:val="28"/>
          <w:szCs w:val="28"/>
        </w:rPr>
        <w:tab/>
      </w:r>
      <w:r>
        <w:rPr>
          <w:sz w:val="28"/>
          <w:szCs w:val="28"/>
        </w:rPr>
        <w:fldChar w:fldCharType="begin"/>
      </w:r>
      <w:r>
        <w:rPr>
          <w:sz w:val="28"/>
          <w:szCs w:val="28"/>
        </w:rPr>
        <w:instrText xml:space="preserve"> PAGEREF _Toc23557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_Toc22822 </w:instrText>
      </w:r>
      <w:r>
        <w:rPr>
          <w:sz w:val="28"/>
          <w:szCs w:val="28"/>
        </w:rPr>
        <w:fldChar w:fldCharType="separate"/>
      </w:r>
      <w:r>
        <w:rPr>
          <w:rFonts w:hint="default" w:ascii="黑体" w:hAnsi="黑体" w:eastAsia="黑体"/>
          <w:sz w:val="28"/>
          <w:szCs w:val="28"/>
        </w:rPr>
        <w:t>四、</w:t>
      </w:r>
      <w:r>
        <w:rPr>
          <w:rFonts w:hint="eastAsia" w:ascii="黑体" w:hAnsi="黑体" w:eastAsia="黑体"/>
          <w:sz w:val="28"/>
          <w:szCs w:val="28"/>
        </w:rPr>
        <w:t>财政拨款“三公”经费预算情况及增减变化原因</w:t>
      </w:r>
      <w:r>
        <w:rPr>
          <w:sz w:val="28"/>
          <w:szCs w:val="28"/>
        </w:rPr>
        <w:tab/>
      </w:r>
      <w:r>
        <w:rPr>
          <w:sz w:val="28"/>
          <w:szCs w:val="28"/>
        </w:rPr>
        <w:fldChar w:fldCharType="begin"/>
      </w:r>
      <w:r>
        <w:rPr>
          <w:sz w:val="28"/>
          <w:szCs w:val="28"/>
        </w:rPr>
        <w:instrText xml:space="preserve"> PAGEREF _Toc22822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_Toc30474 </w:instrText>
      </w:r>
      <w:r>
        <w:rPr>
          <w:sz w:val="28"/>
          <w:szCs w:val="28"/>
        </w:rPr>
        <w:fldChar w:fldCharType="separate"/>
      </w:r>
      <w:r>
        <w:rPr>
          <w:rFonts w:hint="eastAsia" w:ascii="黑体" w:hAnsi="黑体" w:eastAsia="黑体" w:cs="Times New Roman"/>
          <w:sz w:val="28"/>
          <w:szCs w:val="28"/>
        </w:rPr>
        <w:t>五、预算绩效信息</w:t>
      </w:r>
      <w:r>
        <w:rPr>
          <w:sz w:val="28"/>
          <w:szCs w:val="28"/>
        </w:rPr>
        <w:tab/>
      </w:r>
      <w:r>
        <w:rPr>
          <w:sz w:val="28"/>
          <w:szCs w:val="28"/>
        </w:rPr>
        <w:fldChar w:fldCharType="begin"/>
      </w:r>
      <w:r>
        <w:rPr>
          <w:sz w:val="28"/>
          <w:szCs w:val="28"/>
        </w:rPr>
        <w:instrText xml:space="preserve"> PAGEREF _Toc30474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_Toc23417 </w:instrText>
      </w:r>
      <w:r>
        <w:rPr>
          <w:sz w:val="28"/>
          <w:szCs w:val="28"/>
        </w:rPr>
        <w:fldChar w:fldCharType="separate"/>
      </w:r>
      <w:r>
        <w:rPr>
          <w:rFonts w:hint="eastAsia" w:ascii="黑体" w:hAnsi="黑体" w:eastAsia="黑体" w:cs="Times New Roman"/>
          <w:sz w:val="28"/>
          <w:szCs w:val="28"/>
        </w:rPr>
        <w:t>六、政府采购预算情况</w:t>
      </w:r>
      <w:r>
        <w:rPr>
          <w:sz w:val="28"/>
          <w:szCs w:val="28"/>
        </w:rPr>
        <w:tab/>
      </w:r>
      <w:r>
        <w:rPr>
          <w:sz w:val="28"/>
          <w:szCs w:val="28"/>
        </w:rPr>
        <w:fldChar w:fldCharType="begin"/>
      </w:r>
      <w:r>
        <w:rPr>
          <w:sz w:val="28"/>
          <w:szCs w:val="28"/>
        </w:rPr>
        <w:instrText xml:space="preserve"> PAGEREF _Toc23417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_Toc26674 </w:instrText>
      </w:r>
      <w:r>
        <w:rPr>
          <w:sz w:val="28"/>
          <w:szCs w:val="28"/>
        </w:rPr>
        <w:fldChar w:fldCharType="separate"/>
      </w:r>
      <w:r>
        <w:rPr>
          <w:rFonts w:hint="eastAsia" w:ascii="黑体" w:hAnsi="黑体" w:eastAsia="黑体" w:cs="Times New Roman"/>
          <w:sz w:val="28"/>
          <w:szCs w:val="28"/>
        </w:rPr>
        <w:t>七、国有资产信息</w:t>
      </w:r>
      <w:r>
        <w:rPr>
          <w:sz w:val="28"/>
          <w:szCs w:val="28"/>
        </w:rPr>
        <w:tab/>
      </w:r>
      <w:r>
        <w:rPr>
          <w:sz w:val="28"/>
          <w:szCs w:val="28"/>
        </w:rPr>
        <w:fldChar w:fldCharType="begin"/>
      </w:r>
      <w:r>
        <w:rPr>
          <w:sz w:val="28"/>
          <w:szCs w:val="28"/>
        </w:rPr>
        <w:instrText xml:space="preserve"> PAGEREF _Toc26674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_Toc30681 </w:instrText>
      </w:r>
      <w:r>
        <w:rPr>
          <w:sz w:val="28"/>
          <w:szCs w:val="28"/>
        </w:rPr>
        <w:fldChar w:fldCharType="separate"/>
      </w:r>
      <w:r>
        <w:rPr>
          <w:rFonts w:hint="eastAsia" w:ascii="黑体" w:hAnsi="黑体" w:eastAsia="黑体"/>
          <w:sz w:val="28"/>
          <w:szCs w:val="28"/>
        </w:rPr>
        <w:t>八、名词解释</w:t>
      </w:r>
      <w:r>
        <w:rPr>
          <w:sz w:val="28"/>
          <w:szCs w:val="28"/>
        </w:rPr>
        <w:tab/>
      </w:r>
      <w:r>
        <w:rPr>
          <w:sz w:val="28"/>
          <w:szCs w:val="28"/>
        </w:rPr>
        <w:fldChar w:fldCharType="begin"/>
      </w:r>
      <w:r>
        <w:rPr>
          <w:sz w:val="28"/>
          <w:szCs w:val="28"/>
        </w:rPr>
        <w:instrText xml:space="preserve"> PAGEREF _Toc30681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_Toc21359 </w:instrText>
      </w:r>
      <w:r>
        <w:rPr>
          <w:sz w:val="28"/>
          <w:szCs w:val="28"/>
        </w:rPr>
        <w:fldChar w:fldCharType="separate"/>
      </w:r>
      <w:r>
        <w:rPr>
          <w:rFonts w:hint="eastAsia" w:ascii="黑体" w:hAnsi="黑体" w:eastAsia="黑体"/>
          <w:sz w:val="28"/>
          <w:szCs w:val="28"/>
        </w:rPr>
        <w:t>九、其他需要说明的事项</w:t>
      </w:r>
      <w:r>
        <w:rPr>
          <w:sz w:val="28"/>
          <w:szCs w:val="28"/>
        </w:rPr>
        <w:tab/>
      </w:r>
      <w:r>
        <w:rPr>
          <w:sz w:val="28"/>
          <w:szCs w:val="28"/>
        </w:rPr>
        <w:fldChar w:fldCharType="begin"/>
      </w:r>
      <w:r>
        <w:rPr>
          <w:sz w:val="28"/>
          <w:szCs w:val="28"/>
        </w:rPr>
        <w:instrText xml:space="preserve"> PAGEREF _Toc21359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5"/>
        <w:tabs>
          <w:tab w:val="right" w:leader="dot" w:pos="13960"/>
        </w:tabs>
      </w:pPr>
      <w:r>
        <w:rPr>
          <w:sz w:val="28"/>
          <w:szCs w:val="28"/>
        </w:rPr>
        <w:fldChar w:fldCharType="begin"/>
      </w:r>
      <w:r>
        <w:rPr>
          <w:sz w:val="28"/>
          <w:szCs w:val="28"/>
        </w:rPr>
        <w:instrText xml:space="preserve"> HYPERLINK \l _Toc22075 </w:instrText>
      </w:r>
      <w:r>
        <w:rPr>
          <w:sz w:val="28"/>
          <w:szCs w:val="28"/>
        </w:rPr>
        <w:fldChar w:fldCharType="separate"/>
      </w:r>
      <w:r>
        <w:rPr>
          <w:rFonts w:hint="eastAsia" w:ascii="黑体" w:hAnsi="黑体" w:eastAsia="黑体"/>
          <w:sz w:val="28"/>
          <w:szCs w:val="28"/>
          <w:lang w:eastAsia="zh-CN"/>
        </w:rPr>
        <w:t>十、</w:t>
      </w:r>
      <w:r>
        <w:rPr>
          <w:rFonts w:hint="eastAsia" w:ascii="黑体" w:hAnsi="黑体" w:eastAsia="黑体"/>
          <w:sz w:val="28"/>
          <w:szCs w:val="28"/>
        </w:rPr>
        <w:t>财政批复部门预算文件及日期</w:t>
      </w:r>
      <w:r>
        <w:rPr>
          <w:sz w:val="28"/>
          <w:szCs w:val="28"/>
        </w:rPr>
        <w:tab/>
      </w:r>
      <w:r>
        <w:rPr>
          <w:sz w:val="28"/>
          <w:szCs w:val="28"/>
        </w:rPr>
        <w:fldChar w:fldCharType="begin"/>
      </w:r>
      <w:r>
        <w:rPr>
          <w:sz w:val="28"/>
          <w:szCs w:val="28"/>
        </w:rPr>
        <w:instrText xml:space="preserve"> PAGEREF _Toc22075 \h </w:instrText>
      </w:r>
      <w:r>
        <w:rPr>
          <w:sz w:val="28"/>
          <w:szCs w:val="28"/>
        </w:rPr>
        <w:fldChar w:fldCharType="separate"/>
      </w:r>
      <w:r>
        <w:rPr>
          <w:sz w:val="28"/>
          <w:szCs w:val="28"/>
        </w:rPr>
        <w:t>28</w:t>
      </w:r>
      <w:r>
        <w:rPr>
          <w:sz w:val="28"/>
          <w:szCs w:val="28"/>
        </w:rPr>
        <w:fldChar w:fldCharType="end"/>
      </w:r>
      <w:r>
        <w:rPr>
          <w:sz w:val="28"/>
          <w:szCs w:val="28"/>
        </w:rPr>
        <w:fldChar w:fldCharType="end"/>
      </w:r>
    </w:p>
    <w:p>
      <w:r>
        <w:fldChar w:fldCharType="end"/>
      </w:r>
    </w:p>
    <w:p>
      <w:pPr>
        <w:autoSpaceDE w:val="0"/>
        <w:autoSpaceDN w:val="0"/>
        <w:adjustRightInd w:val="0"/>
        <w:spacing w:line="600" w:lineRule="exact"/>
        <w:ind w:left="0" w:leftChars="0" w:firstLine="0" w:firstLineChars="0"/>
        <w:jc w:val="left"/>
        <w:rPr>
          <w:rFonts w:hint="eastAsia" w:ascii="仿宋_GB2312" w:hAnsi="仿宋_GB2312" w:eastAsia="仿宋_GB2312" w:cs="仿宋_GB2312"/>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7"/>
        <w:gridCol w:w="4315"/>
        <w:gridCol w:w="1508"/>
        <w:gridCol w:w="4570"/>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hint="eastAsia" w:ascii="宋体" w:hAnsi="宋体" w:eastAsia="宋体" w:cs="宋体"/>
                <w:i w:val="0"/>
                <w:iCs w:val="0"/>
                <w:color w:val="000000"/>
                <w:sz w:val="22"/>
                <w:szCs w:val="22"/>
                <w:u w:val="none"/>
              </w:rPr>
            </w:pPr>
            <w:bookmarkStart w:id="0" w:name="_Toc30813"/>
            <w:r>
              <w:rPr>
                <w:rFonts w:hint="eastAsia" w:ascii="宋体" w:hAnsi="宋体" w:eastAsia="宋体" w:cs="宋体"/>
                <w:b/>
                <w:bCs/>
                <w:i w:val="0"/>
                <w:iCs w:val="0"/>
                <w:color w:val="000000"/>
                <w:kern w:val="0"/>
                <w:sz w:val="43"/>
                <w:szCs w:val="43"/>
                <w:u w:val="none"/>
                <w:lang w:val="en-US" w:eastAsia="zh-CN" w:bidi="ar"/>
              </w:rPr>
              <w:t>部门预算收支总表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94"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161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89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0" w:type="pct"/>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54"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505"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0"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2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3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61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9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0"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2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1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53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191.91</w:t>
            </w: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53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191.91</w:t>
            </w: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53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191.91</w:t>
            </w: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191.91</w:t>
            </w:r>
          </w:p>
        </w:tc>
      </w:tr>
    </w:tbl>
    <w:p>
      <w:pPr>
        <w:autoSpaceDE w:val="0"/>
        <w:autoSpaceDN w:val="0"/>
        <w:adjustRightInd w:val="0"/>
        <w:spacing w:line="600" w:lineRule="exact"/>
        <w:ind w:firstLine="672" w:firstLineChars="210"/>
        <w:jc w:val="left"/>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left"/>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left"/>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left"/>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left"/>
        <w:rPr>
          <w:rFonts w:hint="eastAsia" w:ascii="仿宋_GB2312" w:hAnsi="仿宋_GB2312" w:eastAsia="仿宋_GB2312" w:cs="仿宋_GB2312"/>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155"/>
        <w:gridCol w:w="2400"/>
        <w:gridCol w:w="960"/>
        <w:gridCol w:w="1020"/>
        <w:gridCol w:w="1171"/>
        <w:gridCol w:w="1005"/>
        <w:gridCol w:w="825"/>
        <w:gridCol w:w="856"/>
        <w:gridCol w:w="1140"/>
        <w:gridCol w:w="1216"/>
        <w:gridCol w:w="960"/>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13"/>
            <w:tcBorders>
              <w:top w:val="nil"/>
              <w:left w:val="nil"/>
              <w:bottom w:val="nil"/>
              <w:right w:val="nil"/>
            </w:tcBorders>
            <w:shd w:val="clear" w:color="auto" w:fill="auto"/>
            <w:noWrap/>
            <w:vAlign w:val="top"/>
          </w:tcPr>
          <w:p>
            <w:pPr>
              <w:keepNext w:val="0"/>
              <w:keepLines w:val="0"/>
              <w:widowControl/>
              <w:suppressLineNumbers w:val="0"/>
              <w:jc w:val="center"/>
              <w:textAlignment w:val="center"/>
              <w:outlineLvl w:val="0"/>
              <w:rPr>
                <w:rFonts w:hint="eastAsia" w:ascii="宋体" w:hAnsi="宋体" w:eastAsia="宋体" w:cs="宋体"/>
                <w:i w:val="0"/>
                <w:iCs w:val="0"/>
                <w:color w:val="000000"/>
                <w:sz w:val="22"/>
                <w:szCs w:val="22"/>
                <w:u w:val="none"/>
              </w:rPr>
            </w:pPr>
            <w:bookmarkStart w:id="1" w:name="_Toc6923"/>
            <w:r>
              <w:rPr>
                <w:rFonts w:hint="eastAsia" w:ascii="宋体" w:hAnsi="宋体" w:eastAsia="宋体" w:cs="宋体"/>
                <w:b/>
                <w:bCs/>
                <w:i w:val="0"/>
                <w:iCs w:val="0"/>
                <w:color w:val="000000"/>
                <w:kern w:val="0"/>
                <w:sz w:val="43"/>
                <w:szCs w:val="43"/>
                <w:u w:val="none"/>
                <w:lang w:val="en-US" w:eastAsia="zh-CN" w:bidi="ar"/>
              </w:rPr>
              <w:t>部门预算收入总表</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45" w:type="pct"/>
            <w:gridSpan w:val="9"/>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830" w:type="pct"/>
            <w:gridSpan w:val="2"/>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预算年度：2022</w:t>
            </w:r>
          </w:p>
        </w:tc>
        <w:tc>
          <w:tcPr>
            <w:tcW w:w="623" w:type="pct"/>
            <w:gridSpan w:val="2"/>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restar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254" w:type="pct"/>
            <w:gridSpan w:val="2"/>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功能分类科目</w:t>
            </w:r>
          </w:p>
        </w:tc>
        <w:tc>
          <w:tcPr>
            <w:tcW w:w="338" w:type="pct"/>
            <w:vMerge w:val="restar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2889" w:type="pct"/>
            <w:gridSpan w:val="8"/>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本年收入</w:t>
            </w:r>
          </w:p>
        </w:tc>
        <w:tc>
          <w:tcPr>
            <w:tcW w:w="285" w:type="pct"/>
            <w:vMerge w:val="restar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科目编码</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科目名称</w:t>
            </w:r>
          </w:p>
        </w:tc>
        <w:tc>
          <w:tcPr>
            <w:tcW w:w="338" w:type="pct"/>
            <w:vMerge w:val="continue"/>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财政拨款收入</w:t>
            </w:r>
          </w:p>
        </w:tc>
        <w:tc>
          <w:tcPr>
            <w:tcW w:w="35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财政专户收入</w:t>
            </w:r>
          </w:p>
        </w:tc>
        <w:tc>
          <w:tcPr>
            <w:tcW w:w="29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事业收入</w:t>
            </w:r>
          </w:p>
        </w:tc>
        <w:tc>
          <w:tcPr>
            <w:tcW w:w="30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经营收入</w:t>
            </w:r>
          </w:p>
        </w:tc>
        <w:tc>
          <w:tcPr>
            <w:tcW w:w="40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上级补助收入</w:t>
            </w:r>
          </w:p>
        </w:tc>
        <w:tc>
          <w:tcPr>
            <w:tcW w:w="42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附属单位上缴收入</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其他收入</w:t>
            </w:r>
          </w:p>
        </w:tc>
        <w:tc>
          <w:tcPr>
            <w:tcW w:w="285" w:type="pct"/>
            <w:vMerge w:val="continue"/>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栏次</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6"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5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9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0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0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2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8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07"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8.58</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8.58</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8.58</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8.58</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行政单位离退休</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0.44</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0.44</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0.44</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8.14</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8.14</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8.14</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178.90</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178.90</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自然资源事务</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178.90</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178.90</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2200101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78.90</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78.90</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2200112</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土地资源储备支出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bl>
    <w:p>
      <w:pPr>
        <w:autoSpaceDE w:val="0"/>
        <w:autoSpaceDN w:val="0"/>
        <w:adjustRightInd w:val="0"/>
        <w:spacing w:line="600" w:lineRule="exact"/>
        <w:ind w:left="0" w:leftChars="0" w:firstLine="0" w:firstLineChars="0"/>
        <w:jc w:val="left"/>
        <w:rPr>
          <w:rFonts w:hint="eastAsia" w:ascii="仿宋_GB2312" w:hAnsi="仿宋_GB2312" w:eastAsia="仿宋_GB2312" w:cs="仿宋_GB2312"/>
          <w:sz w:val="32"/>
          <w:szCs w:val="32"/>
        </w:rPr>
      </w:pPr>
    </w:p>
    <w:p>
      <w:pPr>
        <w:autoSpaceDE w:val="0"/>
        <w:autoSpaceDN w:val="0"/>
        <w:adjustRightInd w:val="0"/>
        <w:spacing w:line="600" w:lineRule="exact"/>
        <w:ind w:left="0" w:leftChars="0" w:firstLine="0" w:firstLineChars="0"/>
        <w:jc w:val="left"/>
        <w:rPr>
          <w:rFonts w:hint="eastAsia" w:ascii="仿宋_GB2312" w:hAnsi="仿宋_GB2312" w:eastAsia="仿宋_GB2312" w:cs="仿宋_GB2312"/>
          <w:sz w:val="32"/>
          <w:szCs w:val="32"/>
        </w:rPr>
      </w:pPr>
    </w:p>
    <w:tbl>
      <w:tblPr>
        <w:tblStyle w:val="6"/>
        <w:tblW w:w="5000"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079"/>
        <w:gridCol w:w="3766"/>
        <w:gridCol w:w="1545"/>
        <w:gridCol w:w="1171"/>
        <w:gridCol w:w="1171"/>
        <w:gridCol w:w="1110"/>
        <w:gridCol w:w="1770"/>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righ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hint="eastAsia" w:ascii="宋体" w:hAnsi="宋体" w:eastAsia="宋体" w:cs="宋体"/>
                <w:i w:val="0"/>
                <w:iCs w:val="0"/>
                <w:color w:val="000000"/>
                <w:sz w:val="22"/>
                <w:szCs w:val="22"/>
                <w:u w:val="none"/>
              </w:rPr>
            </w:pPr>
            <w:bookmarkStart w:id="2" w:name="_Toc3357"/>
            <w:r>
              <w:rPr>
                <w:rFonts w:hint="eastAsia" w:ascii="宋体" w:hAnsi="宋体" w:eastAsia="宋体" w:cs="宋体"/>
                <w:b/>
                <w:bCs/>
                <w:i w:val="0"/>
                <w:iCs w:val="0"/>
                <w:color w:val="000000"/>
                <w:kern w:val="0"/>
                <w:sz w:val="43"/>
                <w:szCs w:val="43"/>
                <w:u w:val="none"/>
                <w:lang w:val="en-US" w:eastAsia="zh-CN" w:bidi="ar"/>
              </w:rPr>
              <w:t>部门预算支出总表</w:t>
            </w:r>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right"/>
        </w:trPr>
        <w:tc>
          <w:tcPr>
            <w:tcW w:w="3704"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62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671"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right"/>
        </w:trPr>
        <w:tc>
          <w:tcPr>
            <w:tcW w:w="233"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09"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545"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12"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12"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391"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624"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71"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right"/>
        </w:trPr>
        <w:tc>
          <w:tcPr>
            <w:tcW w:w="233"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0"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32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45"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2"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2"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1"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4"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right"/>
        </w:trPr>
        <w:tc>
          <w:tcPr>
            <w:tcW w:w="233"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80"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5"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1"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4" w:type="pct"/>
            <w:tcBorders>
              <w:top w:val="nil"/>
              <w:left w:val="nil"/>
              <w:bottom w:val="nil"/>
              <w:right w:val="nil"/>
            </w:tcBorders>
            <w:shd w:val="clear" w:color="auto" w:fill="auto"/>
            <w:noWrap/>
            <w:vAlign w:val="center"/>
          </w:tcPr>
          <w:p>
            <w:pPr>
              <w:keepNext w:val="0"/>
              <w:keepLines w:val="0"/>
              <w:widowControl/>
              <w:suppressLineNumbers w:val="0"/>
              <w:ind w:left="0" w:leftChars="0" w:firstLine="660" w:firstLineChars="3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7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80"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191.91</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76.91</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115.00</w:t>
            </w: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行政单位离退休</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0.44</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0.44</w:t>
            </w:r>
          </w:p>
        </w:tc>
        <w:tc>
          <w:tcPr>
            <w:tcW w:w="41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132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8.14</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8.14</w:t>
            </w:r>
          </w:p>
        </w:tc>
        <w:tc>
          <w:tcPr>
            <w:tcW w:w="41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自然资源海洋气象等支出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178.90</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115.00</w:t>
            </w: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22001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自然资源事务</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178.90</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115.00</w:t>
            </w: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2200101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78.90</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2200112</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土地资源储备支出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c>
          <w:tcPr>
            <w:tcW w:w="41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bl>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tbl>
      <w:tblPr>
        <w:tblStyle w:val="6"/>
        <w:tblpPr w:leftFromText="180" w:rightFromText="180" w:vertAnchor="text" w:tblpX="1" w:tblpY="1"/>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1"/>
        <w:gridCol w:w="2311"/>
        <w:gridCol w:w="940"/>
        <w:gridCol w:w="3486"/>
        <w:gridCol w:w="780"/>
        <w:gridCol w:w="1411"/>
        <w:gridCol w:w="2130"/>
        <w:gridCol w:w="2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8"/>
            <w:tcBorders>
              <w:top w:val="nil"/>
              <w:left w:val="nil"/>
              <w:bottom w:val="nil"/>
              <w:right w:val="nil"/>
            </w:tcBorders>
            <w:shd w:val="clear" w:color="auto" w:fill="auto"/>
            <w:noWrap/>
            <w:vAlign w:val="top"/>
          </w:tcPr>
          <w:p>
            <w:pPr>
              <w:keepNext w:val="0"/>
              <w:keepLines w:val="0"/>
              <w:widowControl/>
              <w:suppressLineNumbers w:val="0"/>
              <w:jc w:val="center"/>
              <w:textAlignment w:val="center"/>
              <w:outlineLvl w:val="0"/>
              <w:rPr>
                <w:rFonts w:hint="eastAsia" w:ascii="宋体" w:hAnsi="宋体" w:eastAsia="宋体" w:cs="宋体"/>
                <w:i w:val="0"/>
                <w:iCs w:val="0"/>
                <w:color w:val="000000"/>
                <w:sz w:val="22"/>
                <w:szCs w:val="22"/>
                <w:u w:val="none"/>
              </w:rPr>
            </w:pPr>
            <w:bookmarkStart w:id="3" w:name="_Toc25669"/>
            <w:r>
              <w:rPr>
                <w:rFonts w:hint="eastAsia" w:ascii="宋体" w:hAnsi="宋体" w:eastAsia="宋体" w:cs="宋体"/>
                <w:b/>
                <w:bCs/>
                <w:i w:val="0"/>
                <w:iCs w:val="0"/>
                <w:color w:val="000000"/>
                <w:kern w:val="0"/>
                <w:sz w:val="43"/>
                <w:szCs w:val="43"/>
                <w:u w:val="none"/>
                <w:lang w:val="en-US" w:eastAsia="zh-CN" w:bidi="ar"/>
              </w:rPr>
              <w:t>部门预算财政拨款收支总表</w:t>
            </w:r>
            <w:bookmark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5" w:type="pct"/>
            <w:gridSpan w:val="6"/>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预算年度：2022</w:t>
            </w: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6" w:type="pct"/>
            <w:vMerge w:val="restar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146" w:type="pct"/>
            <w:gridSpan w:val="2"/>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收入</w:t>
            </w:r>
          </w:p>
        </w:tc>
        <w:tc>
          <w:tcPr>
            <w:tcW w:w="3557" w:type="pct"/>
            <w:gridSpan w:val="5"/>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6" w:type="pct"/>
            <w:vMerge w:val="continue"/>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栏次</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二、外交支出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三、国防支出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四、公共安全支出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五、教育支出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六、科学技术支出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8.58</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8.58</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十、卫生健康支出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十一、节能环保支出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十二、城乡社区支出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十三、农林水支出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十四、交通运输支出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十七、金融支出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178.90</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178.90</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二十、住房保障支出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二十四、预备费</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二十五、其他支出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二十六、转移性支出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本年收入合计</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本年支出合计</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收入总计</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支出总计</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bl>
    <w:p>
      <w:pPr>
        <w:autoSpaceDE w:val="0"/>
        <w:autoSpaceDN w:val="0"/>
        <w:adjustRightInd w:val="0"/>
        <w:spacing w:line="600" w:lineRule="exact"/>
        <w:ind w:left="0" w:leftChars="0" w:firstLine="0" w:firstLineChars="0"/>
        <w:jc w:val="both"/>
        <w:rPr>
          <w:rFonts w:hint="eastAsia" w:ascii="仿宋_GB2312" w:hAnsi="仿宋_GB2312" w:eastAsia="仿宋_GB2312" w:cs="仿宋_GB2312"/>
          <w:b/>
          <w:bCs/>
          <w:sz w:val="43"/>
          <w:szCs w:val="43"/>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5"/>
        <w:gridCol w:w="1429"/>
        <w:gridCol w:w="3927"/>
        <w:gridCol w:w="1179"/>
        <w:gridCol w:w="1072"/>
        <w:gridCol w:w="1443"/>
        <w:gridCol w:w="2053"/>
        <w:gridCol w:w="2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hint="eastAsia" w:ascii="宋体" w:hAnsi="宋体" w:eastAsia="宋体" w:cs="宋体"/>
                <w:b/>
                <w:bCs/>
                <w:i w:val="0"/>
                <w:iCs w:val="0"/>
                <w:color w:val="000000"/>
                <w:sz w:val="43"/>
                <w:szCs w:val="43"/>
                <w:u w:val="none"/>
              </w:rPr>
            </w:pPr>
            <w:bookmarkStart w:id="4" w:name="_Toc25508"/>
            <w:r>
              <w:rPr>
                <w:rFonts w:hint="eastAsia" w:ascii="宋体" w:hAnsi="宋体" w:eastAsia="宋体" w:cs="宋体"/>
                <w:b/>
                <w:bCs/>
                <w:i w:val="0"/>
                <w:iCs w:val="0"/>
                <w:color w:val="000000"/>
                <w:kern w:val="0"/>
                <w:sz w:val="43"/>
                <w:szCs w:val="43"/>
                <w:u w:val="none"/>
                <w:lang w:val="en-US" w:eastAsia="zh-CN" w:bidi="ar"/>
              </w:rPr>
              <w:t>部门预算一般公共预算财政拨款支出表</w:t>
            </w:r>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9" w:type="pct"/>
            <w:gridSpan w:val="6"/>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72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预算年度：2022</w:t>
            </w:r>
          </w:p>
        </w:tc>
        <w:tc>
          <w:tcPr>
            <w:tcW w:w="72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8"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889" w:type="pct"/>
            <w:gridSpan w:val="2"/>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支出功能分类科目</w:t>
            </w:r>
          </w:p>
        </w:tc>
        <w:tc>
          <w:tcPr>
            <w:tcW w:w="416"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609" w:type="pct"/>
            <w:gridSpan w:val="3"/>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基本支出</w:t>
            </w:r>
          </w:p>
        </w:tc>
        <w:tc>
          <w:tcPr>
            <w:tcW w:w="725"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8"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50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科目编码</w:t>
            </w:r>
          </w:p>
        </w:tc>
        <w:tc>
          <w:tcPr>
            <w:tcW w:w="138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科目名称</w:t>
            </w:r>
          </w:p>
        </w:tc>
        <w:tc>
          <w:tcPr>
            <w:tcW w:w="416"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378"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506"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人员经费</w:t>
            </w:r>
          </w:p>
        </w:tc>
        <w:tc>
          <w:tcPr>
            <w:tcW w:w="72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公用经费</w:t>
            </w:r>
          </w:p>
        </w:tc>
        <w:tc>
          <w:tcPr>
            <w:tcW w:w="725"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8"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栏次</w:t>
            </w:r>
          </w:p>
        </w:tc>
        <w:tc>
          <w:tcPr>
            <w:tcW w:w="50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78"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506"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2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2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合计</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191.91</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76.91</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69.71</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7.20</w:t>
            </w: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208</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社会保障和就业支出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8.58</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8.58</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8.58</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20805</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行政事业单位养老支出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8.58</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8.58</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8.58</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2080501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行政单位离退休</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0.44</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0.44</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0.44</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2080505</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机关事业单位基本养老保险缴费支出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8.14</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8.14</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8.14</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210</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卫生健康支出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21011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行政事业单位医疗</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2101101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行政单位医疗</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220</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自然资源海洋气象等支出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178.90</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63.90</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56.70</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7.20</w:t>
            </w: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22001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自然资源事务</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178.90</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63.90</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56.70</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7.20</w:t>
            </w: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2200101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行政运行</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78.90</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63.90</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56.70</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7.20</w:t>
            </w: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2200112</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土地资源储备支出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100.00</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100.00</w:t>
            </w:r>
          </w:p>
        </w:tc>
      </w:tr>
    </w:tbl>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0"/>
        <w:gridCol w:w="1820"/>
        <w:gridCol w:w="4465"/>
        <w:gridCol w:w="1372"/>
        <w:gridCol w:w="2611"/>
        <w:gridCol w:w="2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hint="eastAsia" w:ascii="宋体" w:hAnsi="宋体" w:eastAsia="宋体" w:cs="宋体"/>
                <w:i w:val="0"/>
                <w:iCs w:val="0"/>
                <w:color w:val="000000"/>
                <w:sz w:val="22"/>
                <w:szCs w:val="22"/>
                <w:u w:val="none"/>
              </w:rPr>
            </w:pPr>
            <w:bookmarkStart w:id="5" w:name="_Toc28729"/>
            <w:r>
              <w:rPr>
                <w:rFonts w:hint="eastAsia" w:ascii="宋体" w:hAnsi="宋体" w:eastAsia="宋体" w:cs="宋体"/>
                <w:b/>
                <w:bCs/>
                <w:i w:val="0"/>
                <w:iCs w:val="0"/>
                <w:color w:val="000000"/>
                <w:kern w:val="0"/>
                <w:sz w:val="43"/>
                <w:szCs w:val="43"/>
                <w:u w:val="none"/>
                <w:lang w:val="en-US" w:eastAsia="zh-CN" w:bidi="ar"/>
              </w:rPr>
              <w:t>部门预算一般公共预算财政拨款基本支出表</w:t>
            </w:r>
            <w:bookmarkEnd w:id="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155"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92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92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pct"/>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17"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2327"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57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8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2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2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4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64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76.91</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69.71</w:t>
            </w: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69.23</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69.23</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26.59</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26.59</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5.77</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5.77</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24.30</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24.30</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8.14</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8.14</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3.46</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3.46</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0.51</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0.51</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0.46</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0.46</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0.63</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印刷费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0.10</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0.72</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0.30</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30213</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维修(护)费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0.10</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0.61</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0.66</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2.58</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0.48</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0.48</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退休费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0.44</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0.44</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30309</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奖励金</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0.04</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0.04</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bl>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21"/>
        <w:gridCol w:w="1778"/>
        <w:gridCol w:w="1783"/>
        <w:gridCol w:w="879"/>
        <w:gridCol w:w="2555"/>
        <w:gridCol w:w="2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hint="eastAsia" w:ascii="宋体" w:hAnsi="宋体" w:eastAsia="宋体" w:cs="宋体"/>
                <w:i w:val="0"/>
                <w:iCs w:val="0"/>
                <w:color w:val="000000"/>
                <w:sz w:val="22"/>
                <w:szCs w:val="22"/>
                <w:u w:val="none"/>
              </w:rPr>
            </w:pPr>
            <w:bookmarkStart w:id="6" w:name="_Toc7889"/>
            <w:r>
              <w:rPr>
                <w:rFonts w:hint="eastAsia" w:ascii="宋体" w:hAnsi="宋体" w:eastAsia="宋体" w:cs="宋体"/>
                <w:b/>
                <w:bCs/>
                <w:i w:val="0"/>
                <w:iCs w:val="0"/>
                <w:color w:val="000000"/>
                <w:kern w:val="0"/>
                <w:sz w:val="43"/>
                <w:szCs w:val="43"/>
                <w:u w:val="none"/>
                <w:lang w:val="en-US" w:eastAsia="zh-CN" w:bidi="ar"/>
              </w:rPr>
              <w:t>部门预算政府基金预算财政拨款支出表</w:t>
            </w:r>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5"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90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90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30" w:type="pct"/>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56"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2113"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30"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7"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62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0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其他来源收入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30"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27"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9"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627"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28"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09"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注：无政府基金预算，空表列示。</w:t>
            </w:r>
          </w:p>
        </w:tc>
        <w:tc>
          <w:tcPr>
            <w:tcW w:w="627"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28"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09"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0"/>
        <w:gridCol w:w="2253"/>
        <w:gridCol w:w="1431"/>
        <w:gridCol w:w="1017"/>
        <w:gridCol w:w="1652"/>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6"/>
            <w:tcBorders>
              <w:top w:val="nil"/>
              <w:left w:val="nil"/>
              <w:bottom w:val="nil"/>
              <w:right w:val="nil"/>
            </w:tcBorders>
            <w:shd w:val="clear" w:color="auto" w:fill="auto"/>
            <w:noWrap/>
            <w:vAlign w:val="center"/>
          </w:tcPr>
          <w:p>
            <w:pPr>
              <w:jc w:val="center"/>
              <w:outlineLvl w:val="0"/>
              <w:rPr>
                <w:rFonts w:hint="eastAsia" w:ascii="宋体" w:hAnsi="宋体" w:eastAsia="宋体" w:cs="宋体"/>
                <w:i w:val="0"/>
                <w:iCs w:val="0"/>
                <w:color w:val="000000"/>
                <w:sz w:val="22"/>
                <w:szCs w:val="22"/>
                <w:u w:val="none"/>
              </w:rPr>
            </w:pPr>
            <w:bookmarkStart w:id="7" w:name="_Toc30894"/>
            <w:r>
              <w:rPr>
                <w:rFonts w:hint="eastAsia" w:ascii="宋体" w:hAnsi="宋体" w:eastAsia="宋体" w:cs="宋体"/>
                <w:b/>
                <w:bCs/>
                <w:i w:val="0"/>
                <w:iCs w:val="0"/>
                <w:color w:val="000000"/>
                <w:kern w:val="0"/>
                <w:sz w:val="43"/>
                <w:szCs w:val="43"/>
                <w:u w:val="none"/>
                <w:lang w:val="en-US" w:eastAsia="zh-CN" w:bidi="ar"/>
              </w:rPr>
              <w:t>部门预算国有资本经营预算财政拨款支出表</w:t>
            </w:r>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49"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1300"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0" w:type="pct"/>
            <w:gridSpan w:val="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49"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50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9"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83"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08"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4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50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5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8"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其他来源收入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49"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栏次</w:t>
            </w:r>
          </w:p>
        </w:tc>
        <w:tc>
          <w:tcPr>
            <w:tcW w:w="795"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50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59"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583"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608"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49"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795"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04"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59"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83"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08"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49"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注：无国有资本经营预算，空表列示。</w:t>
            </w:r>
          </w:p>
        </w:tc>
        <w:tc>
          <w:tcPr>
            <w:tcW w:w="795"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04"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59"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83"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08"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4396"/>
        <w:gridCol w:w="960"/>
        <w:gridCol w:w="2556"/>
        <w:gridCol w:w="2352"/>
        <w:gridCol w:w="2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hint="eastAsia" w:ascii="宋体" w:hAnsi="宋体" w:eastAsia="宋体" w:cs="宋体"/>
                <w:i w:val="0"/>
                <w:iCs w:val="0"/>
                <w:color w:val="000000"/>
                <w:sz w:val="22"/>
                <w:szCs w:val="22"/>
                <w:u w:val="none"/>
              </w:rPr>
            </w:pPr>
            <w:bookmarkStart w:id="8" w:name="_Toc21017"/>
            <w:r>
              <w:rPr>
                <w:rFonts w:hint="eastAsia" w:ascii="宋体" w:hAnsi="宋体" w:eastAsia="宋体" w:cs="宋体"/>
                <w:b/>
                <w:bCs/>
                <w:i w:val="0"/>
                <w:iCs w:val="0"/>
                <w:color w:val="000000"/>
                <w:kern w:val="0"/>
                <w:sz w:val="43"/>
                <w:szCs w:val="43"/>
                <w:u w:val="none"/>
                <w:lang w:val="en-US" w:eastAsia="zh-CN" w:bidi="ar"/>
              </w:rPr>
              <w:t>部门预算财政拨款“三公”经费支出表</w:t>
            </w:r>
            <w:bookmarkEnd w:id="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122"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83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104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2"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33"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w:t>
            </w:r>
          </w:p>
        </w:tc>
        <w:tc>
          <w:tcPr>
            <w:tcW w:w="3123" w:type="pct"/>
            <w:gridSpan w:val="4"/>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2" w:type="pct"/>
            <w:vMerge w:val="continue"/>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533" w:type="pct"/>
            <w:vMerge w:val="continue"/>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42"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90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833"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1043"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2"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栏次</w:t>
            </w:r>
          </w:p>
        </w:tc>
        <w:tc>
          <w:tcPr>
            <w:tcW w:w="1533"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42"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0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33"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43"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合计</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“三公”经费小计</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一、因公出国（境）费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    其中：教学科研人员因公出国（境）费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          其他因公出国（境）费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二、公务用车购置及运维费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    其中：公务用车购置费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          公务用车运行维护费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三、公务接待费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bl>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p>
      <w:pPr>
        <w:spacing w:beforeLines="0" w:afterLines="0" w:line="580" w:lineRule="exact"/>
        <w:jc w:val="center"/>
        <w:rPr>
          <w:rFonts w:hint="default" w:ascii="Times New Roman" w:hAnsi="Times New Roman" w:eastAsia="方正小标宋_GBK" w:cs="Times New Roman"/>
          <w:sz w:val="44"/>
          <w:szCs w:val="44"/>
        </w:rPr>
      </w:pPr>
      <w:r>
        <w:rPr>
          <w:rFonts w:hint="eastAsia" w:ascii="华文中宋" w:hAnsi="华文中宋" w:eastAsia="华文中宋" w:cs="华文中宋"/>
          <w:sz w:val="44"/>
          <w:szCs w:val="44"/>
        </w:rPr>
        <w:t>双桥区土地收购储备中心202</w:t>
      </w:r>
      <w:r>
        <w:rPr>
          <w:rFonts w:hint="eastAsia" w:ascii="华文中宋" w:hAnsi="华文中宋" w:eastAsia="华文中宋" w:cs="华文中宋"/>
          <w:sz w:val="44"/>
          <w:szCs w:val="44"/>
          <w:lang w:val="en-US" w:eastAsia="zh-CN"/>
        </w:rPr>
        <w:t>2</w:t>
      </w:r>
      <w:r>
        <w:rPr>
          <w:rFonts w:hint="eastAsia" w:ascii="华文中宋" w:hAnsi="华文中宋" w:eastAsia="华文中宋" w:cs="华文中宋"/>
          <w:sz w:val="44"/>
          <w:szCs w:val="44"/>
        </w:rPr>
        <w:t>年部门预算信息公开情况说明</w:t>
      </w:r>
    </w:p>
    <w:p>
      <w:pPr>
        <w:spacing w:beforeLines="0" w:afterLines="0"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cs="方正仿宋_GBK"/>
          <w:sz w:val="32"/>
          <w:szCs w:val="32"/>
        </w:rPr>
        <w:t>按照《中华人民共和国预算法》、《地方预决算公开操作规程》和《河北省预决算公开操作规程实施细则》要求，现将</w:t>
      </w:r>
      <w:r>
        <w:rPr>
          <w:rFonts w:hint="eastAsia" w:ascii="仿宋_GB2312" w:hAnsi="Times New Roman" w:eastAsia="仿宋_GB2312"/>
          <w:sz w:val="32"/>
          <w:szCs w:val="32"/>
        </w:rPr>
        <w:t>2022</w:t>
      </w:r>
      <w:r>
        <w:rPr>
          <w:rFonts w:hint="eastAsia" w:ascii="仿宋_GB2312" w:hAnsi="Times New Roman" w:eastAsia="仿宋_GB2312" w:cs="方正仿宋_GBK"/>
          <w:sz w:val="32"/>
          <w:szCs w:val="32"/>
        </w:rPr>
        <w:t>年承德市双桥区土地收购储备中心2022年部门预算信息公开如下：</w:t>
      </w:r>
    </w:p>
    <w:p>
      <w:pPr>
        <w:numPr>
          <w:ilvl w:val="0"/>
          <w:numId w:val="1"/>
        </w:numPr>
        <w:spacing w:beforeLines="0" w:afterLines="0" w:line="580" w:lineRule="exact"/>
        <w:ind w:firstLine="640"/>
        <w:outlineLvl w:val="0"/>
        <w:rPr>
          <w:rFonts w:hint="eastAsia" w:ascii="黑体" w:hAnsi="Calibri" w:eastAsia="黑体"/>
          <w:snapToGrid w:val="0"/>
          <w:kern w:val="0"/>
          <w:sz w:val="32"/>
          <w:szCs w:val="32"/>
        </w:rPr>
      </w:pPr>
      <w:bookmarkStart w:id="9" w:name="_Toc2310"/>
      <w:r>
        <w:rPr>
          <w:rFonts w:hint="eastAsia" w:ascii="黑体" w:hAnsi="黑体" w:eastAsia="黑体"/>
          <w:sz w:val="32"/>
          <w:szCs w:val="32"/>
        </w:rPr>
        <w:t>部门职责及机构设置情况</w:t>
      </w:r>
      <w:bookmarkEnd w:id="9"/>
    </w:p>
    <w:p>
      <w:pPr>
        <w:adjustRightInd w:val="0"/>
        <w:snapToGrid w:val="0"/>
        <w:spacing w:beforeLines="0" w:afterLines="0" w:line="580" w:lineRule="exact"/>
        <w:ind w:firstLine="640"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部门职责:</w:t>
      </w:r>
    </w:p>
    <w:p>
      <w:pPr>
        <w:spacing w:beforeLines="0" w:afterLines="0"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根据《承德市双桥区土地收购储备中心职能配置、内设机构和人员编制规定》，承德市双桥区土地收购储备中心的主要职责是：</w:t>
      </w:r>
    </w:p>
    <w:p>
      <w:pPr>
        <w:spacing w:beforeLines="0" w:afterLines="0" w:line="580" w:lineRule="exact"/>
        <w:ind w:firstLine="640" w:firstLineChars="200"/>
        <w:jc w:val="left"/>
        <w:rPr>
          <w:rFonts w:hint="eastAsia" w:ascii="仿宋_GB2312" w:hAnsi="仿宋_GB2312" w:eastAsia="仿宋_GB2312" w:cs="仿宋_GB2312"/>
          <w:sz w:val="32"/>
          <w:szCs w:val="32"/>
        </w:rPr>
      </w:pPr>
      <w:r>
        <w:rPr>
          <w:rFonts w:hint="eastAsia" w:ascii="仿宋_GB2312" w:hAnsi="Calibri" w:eastAsia="仿宋_GB2312"/>
          <w:sz w:val="32"/>
          <w:szCs w:val="32"/>
        </w:rPr>
        <w:t>根据承市机编[2009]1号文件精神，负责贯彻执行国家有关土地管理法律法规，依据国土资源部《土地储备管理办法》和《土地储备资金财务管理办法》，在全市土地储备规划和年度计划下，实施集体土地收购储备工作；依法核定土地收储、开发成本、会同镇、村做好被征收土地补偿工作。区土地收购储备中心完成储备土地后，纳入市土地供应计划，由市土地储备交易中心统一进行招、拍、挂出让。</w:t>
      </w:r>
    </w:p>
    <w:p>
      <w:pPr>
        <w:spacing w:beforeLines="0" w:afterLines="0" w:line="560" w:lineRule="exact"/>
        <w:ind w:firstLine="640" w:firstLineChars="200"/>
        <w:outlineLvl w:val="0"/>
        <w:rPr>
          <w:rFonts w:hint="eastAsia" w:ascii="黑体" w:hAnsi="黑体" w:eastAsia="黑体"/>
          <w:snapToGrid w:val="0"/>
          <w:kern w:val="0"/>
          <w:sz w:val="32"/>
          <w:szCs w:val="32"/>
        </w:rPr>
      </w:pPr>
      <w:bookmarkStart w:id="10" w:name="_Toc11461"/>
      <w:bookmarkStart w:id="11" w:name="_Toc29218"/>
      <w:r>
        <w:rPr>
          <w:rFonts w:hint="eastAsia" w:ascii="黑体" w:hAnsi="黑体" w:eastAsia="黑体"/>
          <w:snapToGrid w:val="0"/>
          <w:kern w:val="0"/>
          <w:sz w:val="32"/>
          <w:szCs w:val="32"/>
        </w:rPr>
        <w:t>机构设置:</w:t>
      </w:r>
      <w:bookmarkEnd w:id="10"/>
      <w:bookmarkEnd w:id="11"/>
    </w:p>
    <w:p>
      <w:pPr>
        <w:spacing w:beforeLines="0" w:afterLines="0" w:line="560" w:lineRule="exact"/>
        <w:jc w:val="center"/>
        <w:outlineLvl w:val="0"/>
        <w:rPr>
          <w:rFonts w:hint="eastAsia" w:ascii="Times New Roman" w:hAnsi="Times New Roman" w:eastAsia="方正小标宋_GBK" w:cs="Times New Roman"/>
          <w:sz w:val="32"/>
          <w:szCs w:val="24"/>
        </w:rPr>
      </w:pPr>
      <w:bookmarkStart w:id="12" w:name="_Toc18134"/>
      <w:bookmarkStart w:id="13" w:name="_Toc23162"/>
      <w:r>
        <w:rPr>
          <w:rFonts w:hint="eastAsia" w:ascii="华文中宋" w:hAnsi="华文中宋" w:eastAsia="华文中宋" w:cs="华文中宋"/>
          <w:sz w:val="32"/>
          <w:szCs w:val="24"/>
        </w:rPr>
        <w:t>部门机构设置情况</w:t>
      </w:r>
      <w:bookmarkEnd w:id="12"/>
      <w:bookmarkEnd w:id="13"/>
    </w:p>
    <w:tbl>
      <w:tblPr>
        <w:tblStyle w:val="6"/>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9"/>
        <w:gridCol w:w="1792"/>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59"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default" w:ascii="Times New Roman" w:hAnsi="Times New Roman" w:eastAsia="方正书宋_GBK" w:cs="Times New Roman"/>
                <w:b/>
                <w:sz w:val="21"/>
                <w:szCs w:val="24"/>
              </w:rPr>
            </w:pPr>
            <w:r>
              <w:rPr>
                <w:rFonts w:hint="eastAsia" w:ascii="Times New Roman" w:hAnsi="Times New Roman" w:eastAsia="方正书宋_GBK" w:cs="Times New Roman"/>
                <w:b/>
                <w:sz w:val="21"/>
                <w:szCs w:val="24"/>
              </w:rPr>
              <w:t>单位名称</w:t>
            </w:r>
          </w:p>
        </w:tc>
        <w:tc>
          <w:tcPr>
            <w:tcW w:w="1792"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default" w:ascii="Times New Roman" w:hAnsi="Times New Roman" w:eastAsia="方正书宋_GBK" w:cs="Times New Roman"/>
                <w:b/>
                <w:sz w:val="21"/>
                <w:szCs w:val="24"/>
              </w:rPr>
            </w:pPr>
            <w:r>
              <w:rPr>
                <w:rFonts w:hint="eastAsia" w:ascii="Times New Roman" w:hAnsi="Times New Roman" w:eastAsia="方正书宋_GBK" w:cs="Times New Roman"/>
                <w:b/>
                <w:sz w:val="21"/>
                <w:szCs w:val="24"/>
              </w:rPr>
              <w:t>单位性质</w:t>
            </w:r>
          </w:p>
        </w:tc>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default" w:ascii="Times New Roman" w:hAnsi="Times New Roman" w:eastAsia="方正书宋_GBK" w:cs="Times New Roman"/>
                <w:b/>
                <w:sz w:val="21"/>
                <w:szCs w:val="24"/>
              </w:rPr>
            </w:pPr>
            <w:r>
              <w:rPr>
                <w:rFonts w:hint="eastAsia" w:ascii="Times New Roman" w:hAnsi="Times New Roman" w:eastAsia="方正书宋_GBK" w:cs="Times New Roman"/>
                <w:b/>
                <w:sz w:val="21"/>
                <w:szCs w:val="24"/>
              </w:rPr>
              <w:t>单位规格</w:t>
            </w:r>
          </w:p>
        </w:tc>
        <w:tc>
          <w:tcPr>
            <w:tcW w:w="2902"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default" w:ascii="Times New Roman" w:hAnsi="Times New Roman" w:eastAsia="方正书宋_GBK" w:cs="Times New Roman"/>
                <w:b/>
                <w:sz w:val="21"/>
                <w:szCs w:val="24"/>
              </w:rPr>
            </w:pPr>
            <w:r>
              <w:rPr>
                <w:rFonts w:hint="eastAsia" w:ascii="Times New Roman" w:hAnsi="Times New Roman" w:eastAsia="方正书宋_GBK" w:cs="Times New Roman"/>
                <w:b/>
                <w:sz w:val="21"/>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59"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outlineLvl w:val="0"/>
              <w:rPr>
                <w:rFonts w:hint="default" w:ascii="Times New Roman" w:hAnsi="Times New Roman" w:eastAsia="宋体" w:cs="Times New Roman"/>
                <w:sz w:val="21"/>
                <w:szCs w:val="24"/>
              </w:rPr>
            </w:pPr>
          </w:p>
        </w:tc>
        <w:tc>
          <w:tcPr>
            <w:tcW w:w="1792"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outlineLvl w:val="0"/>
              <w:rPr>
                <w:rFonts w:hint="default" w:ascii="Times New Roman" w:hAnsi="Times New Roman" w:eastAsia="宋体" w:cs="Times New Roman"/>
                <w:sz w:val="21"/>
                <w:szCs w:val="24"/>
              </w:rPr>
            </w:p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outlineLvl w:val="0"/>
              <w:rPr>
                <w:rFonts w:hint="default" w:ascii="Times New Roman" w:hAnsi="Times New Roman" w:eastAsia="宋体" w:cs="Times New Roman"/>
                <w:sz w:val="21"/>
                <w:szCs w:val="24"/>
              </w:rPr>
            </w:pPr>
          </w:p>
        </w:tc>
        <w:tc>
          <w:tcPr>
            <w:tcW w:w="2902"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outlineLvl w:val="0"/>
              <w:rPr>
                <w:rFonts w:hint="default" w:ascii="Times New Roman" w:hAnsi="Times New Roman" w:eastAsia="宋体" w:cs="Times New Roman"/>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eastAsia" w:ascii="仿宋_GB2312" w:hAnsi="Calibri" w:eastAsia="仿宋_GB2312"/>
                <w:sz w:val="24"/>
                <w:szCs w:val="22"/>
              </w:rPr>
            </w:pPr>
            <w:r>
              <w:rPr>
                <w:rFonts w:hint="eastAsia" w:ascii="仿宋_GB2312" w:hAnsi="Calibri" w:eastAsia="仿宋_GB2312"/>
                <w:sz w:val="24"/>
                <w:szCs w:val="22"/>
              </w:rPr>
              <w:t>办公室</w:t>
            </w:r>
          </w:p>
        </w:tc>
        <w:tc>
          <w:tcPr>
            <w:tcW w:w="17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全额事业</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股级</w:t>
            </w:r>
          </w:p>
        </w:tc>
        <w:tc>
          <w:tcPr>
            <w:tcW w:w="29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全额拨款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eastAsia" w:ascii="仿宋_GB2312" w:hAnsi="Calibri" w:eastAsia="仿宋_GB2312"/>
                <w:sz w:val="24"/>
                <w:szCs w:val="22"/>
              </w:rPr>
            </w:pPr>
            <w:r>
              <w:rPr>
                <w:rFonts w:hint="eastAsia" w:ascii="仿宋_GB2312" w:hAnsi="Calibri" w:eastAsia="仿宋_GB2312"/>
                <w:sz w:val="24"/>
                <w:szCs w:val="22"/>
              </w:rPr>
              <w:t>土地收储股</w:t>
            </w:r>
          </w:p>
        </w:tc>
        <w:tc>
          <w:tcPr>
            <w:tcW w:w="17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全额事业</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股级</w:t>
            </w:r>
          </w:p>
        </w:tc>
        <w:tc>
          <w:tcPr>
            <w:tcW w:w="29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全额拨款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eastAsia" w:ascii="仿宋_GB2312" w:hAnsi="Calibri" w:eastAsia="仿宋_GB2312"/>
                <w:sz w:val="24"/>
                <w:szCs w:val="22"/>
              </w:rPr>
            </w:pPr>
            <w:r>
              <w:rPr>
                <w:rFonts w:hint="eastAsia" w:ascii="仿宋_GB2312" w:hAnsi="Calibri" w:eastAsia="仿宋_GB2312"/>
                <w:sz w:val="24"/>
                <w:szCs w:val="22"/>
              </w:rPr>
              <w:t>评估业务管理股</w:t>
            </w:r>
          </w:p>
        </w:tc>
        <w:tc>
          <w:tcPr>
            <w:tcW w:w="17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全额事业</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股级</w:t>
            </w:r>
          </w:p>
        </w:tc>
        <w:tc>
          <w:tcPr>
            <w:tcW w:w="29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全额拨款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eastAsia" w:ascii="仿宋_GB2312" w:hAnsi="Calibri" w:eastAsia="仿宋_GB2312"/>
                <w:sz w:val="24"/>
                <w:szCs w:val="22"/>
              </w:rPr>
            </w:pPr>
            <w:r>
              <w:rPr>
                <w:rFonts w:hint="eastAsia" w:ascii="仿宋_GB2312" w:hAnsi="Calibri" w:eastAsia="仿宋_GB2312"/>
                <w:sz w:val="24"/>
                <w:szCs w:val="22"/>
              </w:rPr>
              <w:t>财务股</w:t>
            </w:r>
          </w:p>
        </w:tc>
        <w:tc>
          <w:tcPr>
            <w:tcW w:w="17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全额事业</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股级</w:t>
            </w:r>
          </w:p>
        </w:tc>
        <w:tc>
          <w:tcPr>
            <w:tcW w:w="29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全额拨款</w:t>
            </w:r>
          </w:p>
        </w:tc>
      </w:tr>
    </w:tbl>
    <w:p>
      <w:pPr>
        <w:spacing w:beforeLines="0" w:afterLines="0" w:line="580" w:lineRule="exact"/>
        <w:ind w:firstLine="640"/>
        <w:outlineLvl w:val="0"/>
        <w:rPr>
          <w:rFonts w:hint="eastAsia" w:ascii="黑体" w:hAnsi="黑体" w:eastAsia="黑体"/>
          <w:sz w:val="32"/>
          <w:szCs w:val="32"/>
        </w:rPr>
      </w:pPr>
      <w:bookmarkStart w:id="14" w:name="_Toc11154"/>
      <w:r>
        <w:rPr>
          <w:rFonts w:hint="eastAsia" w:ascii="黑体" w:hAnsi="黑体" w:eastAsia="黑体"/>
          <w:sz w:val="32"/>
          <w:szCs w:val="32"/>
        </w:rPr>
        <w:t>二、部门预算安排的总体情况</w:t>
      </w:r>
      <w:bookmarkEnd w:id="14"/>
    </w:p>
    <w:p>
      <w:pPr>
        <w:spacing w:beforeLines="0" w:afterLines="0" w:line="580" w:lineRule="exact"/>
        <w:ind w:firstLine="640" w:firstLineChars="200"/>
        <w:rPr>
          <w:rFonts w:hint="eastAsia" w:ascii="仿宋_GB2312" w:hAnsi="Times New Roman" w:eastAsia="仿宋_GB2312" w:cs="方正仿宋_GBK"/>
          <w:sz w:val="32"/>
          <w:szCs w:val="32"/>
        </w:rPr>
      </w:pPr>
      <w:r>
        <w:rPr>
          <w:rFonts w:hint="eastAsia" w:ascii="仿宋_GB2312" w:hAnsi="Times New Roman" w:eastAsia="仿宋_GB2312" w:cs="方正仿宋_GBK"/>
          <w:sz w:val="32"/>
          <w:szCs w:val="32"/>
        </w:rPr>
        <w:t>按照预算管理有关规定，目前我区部门预算的编制实行综合预算制度，即全部收入和支出都反映的预算中。双桥区土地收购储备中心收支全部包含在部门预算中。</w:t>
      </w:r>
    </w:p>
    <w:p>
      <w:pPr>
        <w:spacing w:beforeLines="0" w:afterLines="0" w:line="58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1</w:t>
      </w:r>
      <w:r>
        <w:rPr>
          <w:rFonts w:hint="eastAsia" w:ascii="仿宋_GB2312" w:hAnsi="Times New Roman" w:eastAsia="仿宋_GB2312" w:cs="方正仿宋_GBK"/>
          <w:b/>
          <w:sz w:val="32"/>
          <w:szCs w:val="32"/>
        </w:rPr>
        <w:t>、收入说明</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反映本部门当年全部收入，2022年预算收入191.91万元，其中：一般公共预算收入191.91万元，基金预算收入0万元，财政专户核拨收入0万元，其他来源收入0万元。</w:t>
      </w:r>
    </w:p>
    <w:p>
      <w:pPr>
        <w:numPr>
          <w:ilvl w:val="0"/>
          <w:numId w:val="2"/>
        </w:numPr>
        <w:spacing w:beforeLines="0" w:afterLines="0" w:line="580" w:lineRule="exact"/>
        <w:ind w:firstLine="640"/>
        <w:rPr>
          <w:rFonts w:hint="eastAsia" w:ascii="仿宋_GB2312" w:hAnsi="Times New Roman" w:eastAsia="仿宋_GB2312"/>
          <w:b/>
          <w:sz w:val="32"/>
          <w:szCs w:val="32"/>
        </w:rPr>
      </w:pPr>
      <w:r>
        <w:rPr>
          <w:rFonts w:hint="eastAsia" w:ascii="仿宋_GB2312" w:hAnsi="Times New Roman" w:eastAsia="仿宋_GB2312" w:cs="方正仿宋_GBK"/>
          <w:b/>
          <w:sz w:val="32"/>
          <w:szCs w:val="32"/>
        </w:rPr>
        <w:t>支出说明</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承德市双桥区土地收购储备中2022年度部门预算中支出预算的总体情况。2022年部门支出预算191.91万元，其中基本支出76.91万元，包括人员经费76.91万元和日常公用经费7.2万元；项目支出115万元，主要为土地业务开展费和管护费。</w:t>
      </w:r>
    </w:p>
    <w:p>
      <w:pPr>
        <w:numPr>
          <w:ilvl w:val="0"/>
          <w:numId w:val="2"/>
        </w:numPr>
        <w:spacing w:beforeLines="0" w:afterLines="0" w:line="580" w:lineRule="exact"/>
        <w:ind w:firstLine="640"/>
        <w:rPr>
          <w:rFonts w:hint="eastAsia" w:ascii="仿宋_GB2312" w:hAnsi="Times New Roman" w:eastAsia="仿宋_GB2312"/>
          <w:b/>
          <w:sz w:val="32"/>
          <w:szCs w:val="32"/>
        </w:rPr>
      </w:pPr>
      <w:r>
        <w:rPr>
          <w:rFonts w:hint="eastAsia" w:ascii="仿宋_GB2312" w:hAnsi="Times New Roman" w:eastAsia="仿宋_GB2312" w:cs="方正仿宋_GBK"/>
          <w:b/>
          <w:sz w:val="32"/>
          <w:szCs w:val="32"/>
        </w:rPr>
        <w:t>比上年增减情况</w:t>
      </w:r>
    </w:p>
    <w:p>
      <w:pPr>
        <w:spacing w:beforeLines="0" w:afterLines="0"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2022年预算收支安排191.91万元，较2021年预算增加73.06万元，其中：基本支出减少15.61万元，减少的主要原因为人员变动，人员经费及日常公用支出减少；项目支出增加88.67万元，增加的主要原因为今年土地巡查任务增多、土地环保任务加剧。</w:t>
      </w:r>
    </w:p>
    <w:p>
      <w:pPr>
        <w:numPr>
          <w:ilvl w:val="0"/>
          <w:numId w:val="3"/>
        </w:numPr>
        <w:autoSpaceDE w:val="0"/>
        <w:autoSpaceDN w:val="0"/>
        <w:adjustRightInd w:val="0"/>
        <w:spacing w:beforeLines="0" w:afterLines="0" w:line="580" w:lineRule="exact"/>
        <w:ind w:firstLine="640" w:firstLineChars="200"/>
        <w:jc w:val="left"/>
        <w:outlineLvl w:val="0"/>
        <w:rPr>
          <w:rFonts w:hint="eastAsia" w:ascii="黑体" w:hAnsi="黑体" w:eastAsia="黑体"/>
          <w:sz w:val="32"/>
          <w:szCs w:val="32"/>
        </w:rPr>
      </w:pPr>
      <w:bookmarkStart w:id="15" w:name="_Toc23557"/>
      <w:r>
        <w:rPr>
          <w:rFonts w:hint="eastAsia" w:ascii="黑体" w:hAnsi="黑体" w:eastAsia="黑体"/>
          <w:sz w:val="32"/>
          <w:szCs w:val="32"/>
        </w:rPr>
        <w:t>机关运行经费安排情况</w:t>
      </w:r>
      <w:bookmarkEnd w:id="15"/>
    </w:p>
    <w:p>
      <w:pPr>
        <w:autoSpaceDE w:val="0"/>
        <w:autoSpaceDN w:val="0"/>
        <w:adjustRightInd w:val="0"/>
        <w:spacing w:beforeLines="0" w:afterLines="0"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2022年，我部门日常运行经费共计安排7.2万元，主要用于保证单位正常运转的办公费、印刷费、邮电费、差旅费、公务车运行维护费等支出。</w:t>
      </w:r>
    </w:p>
    <w:p>
      <w:pPr>
        <w:numPr>
          <w:ilvl w:val="0"/>
          <w:numId w:val="3"/>
        </w:numPr>
        <w:autoSpaceDE w:val="0"/>
        <w:autoSpaceDN w:val="0"/>
        <w:adjustRightInd w:val="0"/>
        <w:spacing w:beforeLines="0" w:afterLines="0" w:line="580" w:lineRule="exact"/>
        <w:ind w:firstLine="640" w:firstLineChars="200"/>
        <w:jc w:val="left"/>
        <w:outlineLvl w:val="0"/>
        <w:rPr>
          <w:rFonts w:hint="eastAsia" w:ascii="黑体" w:hAnsi="黑体" w:eastAsia="黑体"/>
          <w:sz w:val="32"/>
          <w:szCs w:val="32"/>
        </w:rPr>
      </w:pPr>
      <w:bookmarkStart w:id="16" w:name="_Toc22822"/>
      <w:r>
        <w:rPr>
          <w:rFonts w:hint="eastAsia" w:ascii="黑体" w:hAnsi="黑体" w:eastAsia="黑体"/>
          <w:sz w:val="32"/>
          <w:szCs w:val="32"/>
        </w:rPr>
        <w:t>财政拨款“三公”经费预算情况及增减变化原因</w:t>
      </w:r>
      <w:bookmarkEnd w:id="16"/>
    </w:p>
    <w:p>
      <w:pPr>
        <w:autoSpaceDE w:val="0"/>
        <w:autoSpaceDN w:val="0"/>
        <w:adjustRightInd w:val="0"/>
        <w:spacing w:beforeLines="0" w:afterLines="0" w:line="580" w:lineRule="exact"/>
        <w:ind w:firstLine="640" w:firstLineChars="200"/>
        <w:jc w:val="left"/>
        <w:rPr>
          <w:rFonts w:hint="default"/>
          <w:sz w:val="21"/>
          <w:szCs w:val="22"/>
        </w:rPr>
      </w:pPr>
      <w:r>
        <w:rPr>
          <w:rFonts w:hint="eastAsia" w:ascii="仿宋_GB2312" w:hAnsi="仿宋_GB2312" w:eastAsia="仿宋_GB2312" w:cs="仿宋_GB2312"/>
          <w:sz w:val="32"/>
          <w:szCs w:val="32"/>
        </w:rPr>
        <w:t>2022年，我部门财政拨款“三公”经费预算安排1.5万元，其中因公出国（境）费信0万元；公务用车购置及运维费1.5万元（其中：公务用车购置费为0万元，公务用车运维费1.5万元）；公务接待费0万元。“三公”经费与上年比较</w:t>
      </w:r>
      <w:r>
        <w:rPr>
          <w:rFonts w:hint="eastAsia" w:ascii="仿宋_GB2312" w:hAnsi="Calibri" w:eastAsia="仿宋_GB2312"/>
          <w:sz w:val="32"/>
          <w:szCs w:val="32"/>
        </w:rPr>
        <w:t>增加0万元，同比增加0%，</w:t>
      </w:r>
      <w:r>
        <w:rPr>
          <w:rFonts w:hint="eastAsia" w:ascii="仿宋_GB2312" w:hAnsi="仿宋_GB2312" w:eastAsia="仿宋_GB2312" w:cs="仿宋_GB2312"/>
          <w:sz w:val="32"/>
          <w:szCs w:val="32"/>
        </w:rPr>
        <w:t>其中:因公出国(境)费与上年比较持平,无增减变化;公务接待费与上年比较持平,无增减变化</w:t>
      </w:r>
      <w:r>
        <w:rPr>
          <w:rFonts w:hint="eastAsia" w:ascii="仿宋_GB2312" w:hAnsi="Calibri" w:eastAsia="仿宋_GB2312"/>
          <w:sz w:val="32"/>
          <w:szCs w:val="32"/>
        </w:rPr>
        <w:t>；</w:t>
      </w:r>
      <w:r>
        <w:rPr>
          <w:rFonts w:hint="eastAsia" w:ascii="仿宋_GB2312" w:hAnsi="仿宋_GB2312" w:eastAsia="仿宋_GB2312" w:cs="仿宋_GB2312"/>
          <w:sz w:val="32"/>
          <w:szCs w:val="32"/>
        </w:rPr>
        <w:t>公务用车购置费与上年持平,无增减变化;公务用车运维费与上年比较持平,无增减变化。</w:t>
      </w:r>
    </w:p>
    <w:p>
      <w:pPr>
        <w:autoSpaceDE w:val="0"/>
        <w:autoSpaceDN w:val="0"/>
        <w:adjustRightInd w:val="0"/>
        <w:spacing w:beforeLines="0" w:afterLines="0" w:line="580" w:lineRule="exact"/>
        <w:ind w:firstLine="640" w:firstLineChars="200"/>
        <w:jc w:val="left"/>
        <w:outlineLvl w:val="0"/>
        <w:rPr>
          <w:rFonts w:hint="eastAsia" w:ascii="黑体" w:hAnsi="黑体" w:eastAsia="黑体" w:cs="Times New Roman"/>
          <w:sz w:val="32"/>
          <w:szCs w:val="32"/>
        </w:rPr>
      </w:pPr>
      <w:bookmarkStart w:id="17" w:name="_Toc30474"/>
      <w:r>
        <w:rPr>
          <w:rFonts w:hint="eastAsia" w:ascii="黑体" w:hAnsi="黑体" w:eastAsia="黑体" w:cs="Times New Roman"/>
          <w:sz w:val="32"/>
          <w:szCs w:val="32"/>
        </w:rPr>
        <w:t>五、预算绩效信息</w:t>
      </w:r>
      <w:bookmarkEnd w:id="17"/>
    </w:p>
    <w:p>
      <w:pPr>
        <w:spacing w:beforeLines="0" w:afterLines="0"/>
        <w:ind w:firstLine="640" w:firstLineChars="200"/>
        <w:jc w:val="left"/>
        <w:rPr>
          <w:rFonts w:hint="eastAsia" w:ascii="黑体" w:hAnsi="黑体" w:eastAsia="黑体"/>
          <w:sz w:val="32"/>
          <w:szCs w:val="32"/>
        </w:rPr>
      </w:pPr>
      <w:bookmarkStart w:id="18" w:name="_Toc471398463"/>
      <w:r>
        <w:rPr>
          <w:rFonts w:hint="eastAsia" w:ascii="黑体" w:hAnsi="黑体" w:eastAsia="黑体"/>
          <w:sz w:val="32"/>
          <w:szCs w:val="32"/>
        </w:rPr>
        <w:t>第一部分  部门整体绩效目标</w:t>
      </w:r>
    </w:p>
    <w:p>
      <w:pPr>
        <w:spacing w:beforeLines="0" w:afterLines="0"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1、总体绩效目标</w:t>
      </w:r>
    </w:p>
    <w:p>
      <w:pPr>
        <w:spacing w:beforeLines="0" w:afterLines="0" w:line="500" w:lineRule="exact"/>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（1）深入学习党的十九届六中全会精神和习近平新时代中国特色社会主义思想，以及</w:t>
      </w:r>
      <w:r>
        <w:rPr>
          <w:rFonts w:hint="eastAsia" w:ascii="仿宋_GB2312" w:hAnsi="仿宋_GB2312" w:eastAsia="仿宋_GB2312" w:cs="仿宋_GB2312"/>
          <w:color w:val="auto"/>
          <w:sz w:val="32"/>
          <w:szCs w:val="32"/>
        </w:rPr>
        <w:t>习总书记视察承德的重要讲话指示精神</w:t>
      </w:r>
      <w:r>
        <w:rPr>
          <w:rFonts w:hint="eastAsia" w:ascii="仿宋_GB2312" w:hAnsi="Calibri" w:eastAsia="仿宋_GB2312"/>
          <w:color w:val="auto"/>
          <w:sz w:val="32"/>
          <w:szCs w:val="32"/>
        </w:rPr>
        <w:t>等，教育引导干部职工增强“四个意识”，坚定“四个自信”，做到“两个维护”，切实将意识形态工作落到实处。</w:t>
      </w:r>
    </w:p>
    <w:p>
      <w:pPr>
        <w:spacing w:beforeLines="0" w:afterLines="0" w:line="500" w:lineRule="exact"/>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（2）继续做好疫情防控常态化各项工作。</w:t>
      </w:r>
    </w:p>
    <w:p>
      <w:pPr>
        <w:spacing w:beforeLines="0" w:afterLines="0" w:line="500" w:lineRule="exact"/>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（3）按照区政府供地安排，高效完成</w:t>
      </w:r>
      <w:r>
        <w:rPr>
          <w:rFonts w:hint="eastAsia" w:ascii="仿宋_GB2312" w:hAnsi="Calibri" w:eastAsia="仿宋_GB2312"/>
          <w:color w:val="auto"/>
          <w:sz w:val="32"/>
          <w:szCs w:val="32"/>
          <w:lang w:val="zh-CN"/>
        </w:rPr>
        <w:t>牛圈子沟镇红石峦承朝高速东侧C地块、双峰寺镇小东沟村、牛圈子沟镇上二道河子D地块、双峰寺镇平房沟村干沟子段3号地、庄头营东山区域、狮子沟镇殊像寺公墓项目等地块的</w:t>
      </w:r>
      <w:r>
        <w:rPr>
          <w:rFonts w:hint="eastAsia" w:ascii="仿宋_GB2312" w:hAnsi="Calibri" w:eastAsia="仿宋_GB2312"/>
          <w:color w:val="auto"/>
          <w:sz w:val="32"/>
          <w:szCs w:val="32"/>
        </w:rPr>
        <w:t>土地成本组卷工作。</w:t>
      </w:r>
    </w:p>
    <w:p>
      <w:pPr>
        <w:spacing w:beforeLines="0" w:afterLines="0" w:line="500" w:lineRule="exact"/>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（4）做好对已供土地的成本返还工作。</w:t>
      </w:r>
    </w:p>
    <w:p>
      <w:pPr>
        <w:spacing w:beforeLines="0" w:afterLines="0" w:line="500" w:lineRule="exact"/>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（5）继续加强储备土地的巡查和管护工作。</w:t>
      </w:r>
    </w:p>
    <w:p>
      <w:pPr>
        <w:spacing w:beforeLines="0" w:afterLines="0" w:line="500" w:lineRule="exact"/>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（6）做好土地储备库的系统录入工作。</w:t>
      </w:r>
    </w:p>
    <w:p>
      <w:pPr>
        <w:spacing w:beforeLines="0" w:afterLines="0" w:line="500" w:lineRule="exact"/>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（7）结合纠正“四风”专项整治工作要求，进一步加强机关工作作风。</w:t>
      </w:r>
    </w:p>
    <w:p>
      <w:pPr>
        <w:shd w:val="solid" w:color="FDFDFD" w:fill="auto"/>
        <w:autoSpaceDN w:val="0"/>
        <w:spacing w:beforeLines="0" w:afterLines="0" w:line="58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Calibri" w:eastAsia="仿宋_GB2312"/>
          <w:color w:val="auto"/>
          <w:sz w:val="32"/>
          <w:szCs w:val="32"/>
        </w:rPr>
        <w:t>（8）高效完成区委区政府交办的其他工作。</w:t>
      </w:r>
    </w:p>
    <w:p>
      <w:pPr>
        <w:spacing w:beforeLines="0" w:afterLines="0"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2、分项绩效目标</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1）双桥区范围内的土地收储工作。根据年度土地储备计划开展土地收购、储备工作。委托有资质中介机构对收购土地进行范围测绘,协调有关部门对收购土地、储备土地进行地籍等相关调查工作；组织开展储备土地必要的前期开发；对纳入储备的土地进行管护</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绩效目标：按时完成相关工作，为国土资源部门调控土地市场、促进土地资源合理利用提供储备土地。</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2）登统评估业务。收储地块范围、权属及前期公告等工作完成后，负责委托有资质的中介机构和公证处，协助做好收储地块附着物的登统、确认工作，对评估结果进行核对，对评估结果公告及评估报告妥善存档保存，协助财务股做好具备供地条件地块组卷工作；委托有资质的中介机构对涉及一级开发、土地平整等项目的工程造价估算等工作。使评估、工程造价等工作，做到客观公正。</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绩效目标：委托有资质的评估机构；按时完成评估工作；评估结果客观公正。</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3）成本核算业务。到测量公司完成规划用地与征收土地图件的套合，出具用地范围图。根据规划条件和国土局转办材料及收储补偿部门的有关资料，进行现场勘查，对规划地块进行成本核算，对存在问题上报区领导；到计划供地现场踏察核实供地范围和地表是否为净地。核算征收土地所发生的投入地块的费用。到与土地脱钩补偿部门或项目管理机构沟通了解相关情况。复印与组卷有关的依据资料，组成本卷复印一式三套，完成组卷后等待区土地利用小组会通过，之后报区国土局、区财政审核，区相关领导审签。</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绩效目标：按时完成宗地成本核算任务，加快土地利用进程，减轻负债压力，促进经济发展。</w:t>
      </w:r>
    </w:p>
    <w:p>
      <w:pPr>
        <w:spacing w:beforeLines="0" w:afterLines="0"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3、工作保障措施</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2022年，在区委区政府的正确领导下，区土储中心坚持以习近平新时代中国特色社会主义思想为指导，</w:t>
      </w:r>
      <w:r>
        <w:rPr>
          <w:rFonts w:hint="eastAsia" w:ascii="仿宋_GB2312" w:hAnsi="仿宋_GB2312" w:eastAsia="仿宋_GB2312" w:cs="仿宋_GB2312"/>
          <w:sz w:val="32"/>
          <w:szCs w:val="32"/>
        </w:rPr>
        <w:t>贯彻落实习近平总书记在中央和国家机关党的建设工作会议上的重要讲话精神、习总书记视察承德的重要讲话指示精神、十九届六中全会精神和党中央、省、市、区委的决策部署，以缓解我区</w:t>
      </w:r>
      <w:r>
        <w:rPr>
          <w:rFonts w:hint="eastAsia" w:ascii="仿宋_GB2312" w:hAnsi="Calibri" w:eastAsia="仿宋_GB2312"/>
          <w:sz w:val="32"/>
          <w:szCs w:val="32"/>
        </w:rPr>
        <w:t>项目建设资金压力、为项目建设提供用地保障为主线，</w:t>
      </w:r>
      <w:r>
        <w:rPr>
          <w:rFonts w:hint="eastAsia" w:ascii="仿宋_GB2312" w:hAnsi="仿宋_GB2312" w:eastAsia="仿宋_GB2312" w:cs="仿宋_GB2312"/>
          <w:sz w:val="32"/>
          <w:szCs w:val="32"/>
        </w:rPr>
        <w:t>紧紧围绕</w:t>
      </w:r>
      <w:r>
        <w:rPr>
          <w:rFonts w:hint="eastAsia" w:ascii="仿宋_GB2312" w:hAnsi="Calibri" w:eastAsia="仿宋_GB2312"/>
          <w:sz w:val="32"/>
          <w:szCs w:val="32"/>
        </w:rPr>
        <w:t>年度工作目标，团结奋进，攻坚克难，扎实完成了各项工作任务。</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1）加强党的领导，强化责任担当，为高质量完成全年任务提供坚强保障。深入学习宣传贯彻党的十九届六中全会精神及习近平新时代中国特色社会主义思想，进一步教育引导广大党员干部牢固树立“四个意识”，坚定“四个自信”，践行“两个维护”不断推进党的建设伟大工程取得新进展、促进各项工作迈上新台阶。</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（2）高度重视、全力以赴抗疫情。</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（3）提高工作效率，建立督办制度。为了提高工作完成效率，加快工作落实力度，创新了跟踪督办制度，并狠抓落实。</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（4）加强业务学习，增强业务技能</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为了在各项工作中做到严谨、合规，我单位始终将学习作为重中之重常抓不懈，努力营造浓厚的学习氛围，努力做到学以致用。针对不断出台的土地新政策，结合上级要求和业务实际情况制定学习计划，学习新政策，了解新知识，增强新技能。利用所学为将来的各方面业务保驾护航。</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（5）增强理想信念、政治意识、大局意识和廉洁自律意识，业务政策水平、实际工作能力和综合素质大幅提升，营造风清气正团结向上的氛围，为更好的完成各项工作打下良好基础。</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（6）在区委、区政府的坚强领导下，不忘初心，砥砺前行，勇于应对挑战，扎扎实实的做好本年各项工作，不断开创土储发展新局面，为推动双桥实现高质量发展不懈奋斗。</w:t>
      </w:r>
    </w:p>
    <w:p>
      <w:pPr>
        <w:spacing w:beforeLines="0" w:afterLines="0" w:line="500" w:lineRule="exact"/>
        <w:ind w:firstLine="640" w:firstLineChars="200"/>
        <w:jc w:val="left"/>
        <w:rPr>
          <w:rFonts w:hint="default" w:ascii="Times New Roman" w:hAnsi="Calibri" w:eastAsia="方正仿宋_GBK"/>
          <w:sz w:val="28"/>
          <w:szCs w:val="22"/>
        </w:rPr>
      </w:pPr>
      <w:r>
        <w:rPr>
          <w:rFonts w:hint="eastAsia" w:ascii="仿宋_GB2312" w:hAnsi="Calibri" w:eastAsia="仿宋_GB2312"/>
          <w:sz w:val="32"/>
          <w:szCs w:val="32"/>
        </w:rPr>
        <w:t>（7）按照区委区政府安排，高效完成拟出让地块组卷等各项工作。</w:t>
      </w:r>
    </w:p>
    <w:p>
      <w:pPr>
        <w:spacing w:beforeLines="0" w:afterLines="0"/>
        <w:ind w:firstLine="640" w:firstLineChars="200"/>
        <w:rPr>
          <w:rFonts w:hint="eastAsia" w:ascii="黑体" w:hAnsi="黑体" w:eastAsia="黑体"/>
          <w:sz w:val="32"/>
          <w:szCs w:val="32"/>
        </w:rPr>
      </w:pPr>
      <w:r>
        <w:rPr>
          <w:rFonts w:hint="eastAsia" w:ascii="黑体" w:hAnsi="黑体" w:eastAsia="黑体"/>
          <w:sz w:val="32"/>
          <w:szCs w:val="32"/>
        </w:rPr>
        <w:t>第二部分  专项资金绩效目标</w:t>
      </w:r>
    </w:p>
    <w:p>
      <w:pPr>
        <w:spacing w:beforeLines="0" w:afterLines="0"/>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无</w:t>
      </w:r>
    </w:p>
    <w:p>
      <w:pPr>
        <w:spacing w:beforeLines="0" w:afterLines="0"/>
        <w:ind w:firstLine="640" w:firstLineChars="200"/>
        <w:jc w:val="left"/>
        <w:rPr>
          <w:rFonts w:hint="eastAsia" w:ascii="黑体" w:hAnsi="黑体" w:eastAsia="黑体"/>
          <w:sz w:val="32"/>
          <w:szCs w:val="32"/>
        </w:rPr>
      </w:pPr>
      <w:r>
        <w:rPr>
          <w:rFonts w:hint="eastAsia" w:ascii="黑体" w:hAnsi="黑体" w:eastAsia="黑体"/>
          <w:sz w:val="32"/>
          <w:szCs w:val="32"/>
        </w:rPr>
        <w:t>第三部分  预算项目绩效目标</w:t>
      </w:r>
    </w:p>
    <w:p>
      <w:pPr>
        <w:spacing w:beforeLines="0" w:afterLines="0" w:line="300" w:lineRule="exact"/>
        <w:jc w:val="left"/>
        <w:rPr>
          <w:rFonts w:hint="default"/>
          <w:sz w:val="21"/>
          <w:szCs w:val="22"/>
        </w:rPr>
      </w:pPr>
    </w:p>
    <w:p>
      <w:pPr>
        <w:spacing w:beforeLines="0" w:afterLines="0"/>
        <w:ind w:firstLine="560"/>
        <w:outlineLvl w:val="3"/>
        <w:rPr>
          <w:rFonts w:hint="default"/>
          <w:sz w:val="21"/>
          <w:szCs w:val="22"/>
        </w:rPr>
      </w:pPr>
      <w:bookmarkStart w:id="19" w:name="_Toc_4_4_0000000004"/>
      <w:r>
        <w:rPr>
          <w:rFonts w:hint="eastAsia" w:ascii="方正仿宋_GBK" w:hAnsi="方正仿宋_GBK" w:eastAsia="方正仿宋_GBK" w:cs="方正仿宋_GBK"/>
          <w:color w:val="000000"/>
          <w:sz w:val="28"/>
          <w:szCs w:val="22"/>
        </w:rPr>
        <w:t>1.双桥区储备土地管护费用绩效目标表</w:t>
      </w:r>
      <w:bookmarkEnd w:id="1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l2br w:val="nil"/>
              <w:tr2bl w:val="nil"/>
            </w:tcBorders>
            <w:noWrap w:val="0"/>
            <w:vAlign w:val="center"/>
          </w:tcPr>
          <w:p>
            <w:pPr>
              <w:pStyle w:val="12"/>
              <w:spacing w:beforeLines="0" w:afterLines="0"/>
              <w:rPr>
                <w:rFonts w:hint="eastAsia"/>
                <w:sz w:val="21"/>
                <w:szCs w:val="22"/>
              </w:rPr>
            </w:pPr>
            <w:r>
              <w:rPr>
                <w:rFonts w:hint="eastAsia"/>
                <w:sz w:val="21"/>
                <w:szCs w:val="22"/>
              </w:rPr>
              <w:t>324001承德市双桥区土地收购储备中心本级</w:t>
            </w:r>
          </w:p>
        </w:tc>
        <w:tc>
          <w:tcPr>
            <w:tcW w:w="1843" w:type="dxa"/>
            <w:tcBorders>
              <w:top w:val="single" w:color="FFFFFF" w:sz="6" w:space="0"/>
              <w:left w:val="single" w:color="FFFFFF" w:sz="6" w:space="0"/>
              <w:bottom w:val="single" w:color="000000" w:sz="6" w:space="0"/>
              <w:right w:val="single" w:color="FFFFFF" w:sz="6" w:space="0"/>
              <w:tl2br w:val="nil"/>
              <w:tr2bl w:val="nil"/>
            </w:tcBorders>
            <w:noWrap w:val="0"/>
            <w:vAlign w:val="center"/>
          </w:tcPr>
          <w:p>
            <w:pPr>
              <w:pStyle w:val="13"/>
              <w:spacing w:beforeLines="0" w:afterLines="0"/>
              <w:rPr>
                <w:rFonts w:hint="eastAsia"/>
                <w:sz w:val="21"/>
                <w:szCs w:val="22"/>
              </w:rPr>
            </w:pPr>
            <w:r>
              <w:rPr>
                <w:rFonts w:hint="eastAsia"/>
                <w:sz w:val="21"/>
                <w:szCs w:val="2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项目编码</w:t>
            </w:r>
          </w:p>
        </w:tc>
        <w:tc>
          <w:tcPr>
            <w:tcW w:w="260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13080222P00643910001W</w:t>
            </w:r>
          </w:p>
        </w:tc>
        <w:tc>
          <w:tcPr>
            <w:tcW w:w="158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项目名称</w:t>
            </w:r>
          </w:p>
        </w:tc>
        <w:tc>
          <w:tcPr>
            <w:tcW w:w="4422"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双桥区储备土地管护费用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预算规模及资金用途</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预算数</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100.00</w:t>
            </w:r>
          </w:p>
        </w:tc>
        <w:tc>
          <w:tcPr>
            <w:tcW w:w="158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其中：财政    资金</w:t>
            </w:r>
          </w:p>
        </w:tc>
        <w:tc>
          <w:tcPr>
            <w:tcW w:w="130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100.00</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其他资金</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1"/>
                <w:szCs w:val="22"/>
              </w:rPr>
            </w:pPr>
          </w:p>
        </w:tc>
        <w:tc>
          <w:tcPr>
            <w:tcW w:w="8617" w:type="dxa"/>
            <w:gridSpan w:val="6"/>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土地管护费用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资金支出计划（%）</w:t>
            </w:r>
          </w:p>
        </w:tc>
        <w:tc>
          <w:tcPr>
            <w:tcW w:w="260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3月底</w:t>
            </w:r>
          </w:p>
        </w:tc>
        <w:tc>
          <w:tcPr>
            <w:tcW w:w="158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6月底</w:t>
            </w:r>
          </w:p>
        </w:tc>
        <w:tc>
          <w:tcPr>
            <w:tcW w:w="130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10月底</w:t>
            </w:r>
          </w:p>
        </w:tc>
        <w:tc>
          <w:tcPr>
            <w:tcW w:w="31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1"/>
                <w:szCs w:val="22"/>
              </w:rPr>
            </w:pPr>
          </w:p>
        </w:tc>
        <w:tc>
          <w:tcPr>
            <w:tcW w:w="260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25%</w:t>
            </w:r>
          </w:p>
        </w:tc>
        <w:tc>
          <w:tcPr>
            <w:tcW w:w="158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50%</w:t>
            </w:r>
          </w:p>
        </w:tc>
        <w:tc>
          <w:tcPr>
            <w:tcW w:w="130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75%</w:t>
            </w:r>
          </w:p>
        </w:tc>
        <w:tc>
          <w:tcPr>
            <w:tcW w:w="31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绩效目标</w:t>
            </w:r>
          </w:p>
        </w:tc>
        <w:tc>
          <w:tcPr>
            <w:tcW w:w="8617" w:type="dxa"/>
            <w:gridSpan w:val="6"/>
            <w:tcBorders>
              <w:top w:val="single" w:color="000000" w:sz="6" w:space="0"/>
              <w:left w:val="single" w:color="000000" w:sz="6" w:space="0"/>
              <w:bottom w:val="single" w:color="FFFFFF"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1.按照预算进度及时准确支付各项资金</w:t>
            </w:r>
          </w:p>
        </w:tc>
      </w:tr>
    </w:tbl>
    <w:p>
      <w:pPr>
        <w:spacing w:beforeLines="0" w:afterLines="0" w:line="2" w:lineRule="exact"/>
        <w:jc w:val="center"/>
        <w:rPr>
          <w:rFonts w:hint="default"/>
          <w:sz w:val="21"/>
          <w:szCs w:val="22"/>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一级指标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二级指标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三级指标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绩效指标描述</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指标值</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产出指标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数量指标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支出完成率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按时有序支付</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≥95%</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质量指标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付款准确率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及时准确转入付息指定账户</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100%</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成本指标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按预算资金完成率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按预算资金完成率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≥95%</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时效指标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各项任务完成及时率（%）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各项任务完成及时率（%）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≥95%</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效益指标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可持续影响指标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可持续性</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效益可持续</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≥100%</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经济效益指标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提高效率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效率比上年提高</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≥50%</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社会效益指标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工作完成率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工作完成率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≥95%</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满意度指标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服务对象满意度指标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满意率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满意率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≥90%</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bl>
    <w:p>
      <w:pPr>
        <w:spacing w:beforeLines="0" w:afterLines="0"/>
        <w:rPr>
          <w:rFonts w:hint="default"/>
          <w:sz w:val="21"/>
          <w:szCs w:val="22"/>
        </w:rPr>
        <w:sectPr>
          <w:pgSz w:w="16840" w:h="11900" w:orient="landscape"/>
          <w:pgMar w:top="1803" w:right="1440" w:bottom="1803" w:left="1440" w:header="720" w:footer="720" w:gutter="0"/>
          <w:lnNumType w:countBy="0" w:distance="360"/>
          <w:cols w:space="720" w:num="1"/>
          <w:docGrid w:type="lines" w:linePitch="312" w:charSpace="0"/>
        </w:sectPr>
      </w:pPr>
    </w:p>
    <w:p>
      <w:pPr>
        <w:spacing w:beforeLines="0" w:afterLines="0"/>
        <w:jc w:val="center"/>
        <w:rPr>
          <w:rFonts w:hint="default"/>
          <w:sz w:val="21"/>
          <w:szCs w:val="22"/>
        </w:rPr>
      </w:pPr>
    </w:p>
    <w:p>
      <w:pPr>
        <w:spacing w:beforeLines="0" w:afterLines="0"/>
        <w:ind w:firstLine="560"/>
        <w:outlineLvl w:val="3"/>
        <w:rPr>
          <w:rFonts w:hint="default"/>
          <w:sz w:val="21"/>
          <w:szCs w:val="22"/>
        </w:rPr>
      </w:pPr>
      <w:bookmarkStart w:id="20" w:name="_Toc_4_4_0000000005"/>
      <w:r>
        <w:rPr>
          <w:rFonts w:hint="eastAsia" w:ascii="方正仿宋_GBK" w:hAnsi="方正仿宋_GBK" w:eastAsia="方正仿宋_GBK" w:cs="方正仿宋_GBK"/>
          <w:color w:val="000000"/>
          <w:sz w:val="28"/>
          <w:szCs w:val="22"/>
        </w:rPr>
        <w:t>2.土地业务开展费绩效目标表</w:t>
      </w:r>
      <w:bookmarkEnd w:id="2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l2br w:val="nil"/>
              <w:tr2bl w:val="nil"/>
            </w:tcBorders>
            <w:noWrap w:val="0"/>
            <w:vAlign w:val="center"/>
          </w:tcPr>
          <w:p>
            <w:pPr>
              <w:pStyle w:val="12"/>
              <w:spacing w:beforeLines="0" w:afterLines="0"/>
              <w:rPr>
                <w:rFonts w:hint="eastAsia"/>
                <w:sz w:val="21"/>
                <w:szCs w:val="22"/>
              </w:rPr>
            </w:pPr>
            <w:r>
              <w:rPr>
                <w:rFonts w:hint="eastAsia"/>
                <w:sz w:val="21"/>
                <w:szCs w:val="22"/>
              </w:rPr>
              <w:t>324001承德市双桥区土地收购储备中心本级</w:t>
            </w:r>
          </w:p>
        </w:tc>
        <w:tc>
          <w:tcPr>
            <w:tcW w:w="1843" w:type="dxa"/>
            <w:tcBorders>
              <w:top w:val="single" w:color="FFFFFF" w:sz="6" w:space="0"/>
              <w:left w:val="single" w:color="FFFFFF" w:sz="6" w:space="0"/>
              <w:bottom w:val="single" w:color="000000" w:sz="6" w:space="0"/>
              <w:right w:val="single" w:color="FFFFFF" w:sz="6" w:space="0"/>
              <w:tl2br w:val="nil"/>
              <w:tr2bl w:val="nil"/>
            </w:tcBorders>
            <w:noWrap w:val="0"/>
            <w:vAlign w:val="center"/>
          </w:tcPr>
          <w:p>
            <w:pPr>
              <w:pStyle w:val="13"/>
              <w:spacing w:beforeLines="0" w:afterLines="0"/>
              <w:rPr>
                <w:rFonts w:hint="eastAsia"/>
                <w:sz w:val="21"/>
                <w:szCs w:val="22"/>
              </w:rPr>
            </w:pPr>
            <w:r>
              <w:rPr>
                <w:rFonts w:hint="eastAsia"/>
                <w:sz w:val="21"/>
                <w:szCs w:val="2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项目编码</w:t>
            </w:r>
          </w:p>
        </w:tc>
        <w:tc>
          <w:tcPr>
            <w:tcW w:w="260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13080222P00644410001P</w:t>
            </w:r>
          </w:p>
        </w:tc>
        <w:tc>
          <w:tcPr>
            <w:tcW w:w="158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项目名称</w:t>
            </w:r>
          </w:p>
        </w:tc>
        <w:tc>
          <w:tcPr>
            <w:tcW w:w="4422"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土地业务开展费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预算规模及资金用途</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预算数</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15.00</w:t>
            </w:r>
          </w:p>
        </w:tc>
        <w:tc>
          <w:tcPr>
            <w:tcW w:w="158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其中：财政    资金</w:t>
            </w:r>
          </w:p>
        </w:tc>
        <w:tc>
          <w:tcPr>
            <w:tcW w:w="130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15.00</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其他资金</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1"/>
                <w:szCs w:val="22"/>
              </w:rPr>
            </w:pPr>
          </w:p>
        </w:tc>
        <w:tc>
          <w:tcPr>
            <w:tcW w:w="8617" w:type="dxa"/>
            <w:gridSpan w:val="6"/>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土地业务开展费（评估、测绘、制图、打印、巡查等）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资金支出计划（%）</w:t>
            </w:r>
          </w:p>
        </w:tc>
        <w:tc>
          <w:tcPr>
            <w:tcW w:w="260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3月底</w:t>
            </w:r>
          </w:p>
        </w:tc>
        <w:tc>
          <w:tcPr>
            <w:tcW w:w="158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6月底</w:t>
            </w:r>
          </w:p>
        </w:tc>
        <w:tc>
          <w:tcPr>
            <w:tcW w:w="130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10月底</w:t>
            </w:r>
          </w:p>
        </w:tc>
        <w:tc>
          <w:tcPr>
            <w:tcW w:w="31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1"/>
                <w:szCs w:val="22"/>
              </w:rPr>
            </w:pPr>
          </w:p>
        </w:tc>
        <w:tc>
          <w:tcPr>
            <w:tcW w:w="260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25%</w:t>
            </w:r>
          </w:p>
        </w:tc>
        <w:tc>
          <w:tcPr>
            <w:tcW w:w="158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50%</w:t>
            </w:r>
          </w:p>
        </w:tc>
        <w:tc>
          <w:tcPr>
            <w:tcW w:w="130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75%</w:t>
            </w:r>
          </w:p>
        </w:tc>
        <w:tc>
          <w:tcPr>
            <w:tcW w:w="31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绩效目标</w:t>
            </w:r>
          </w:p>
        </w:tc>
        <w:tc>
          <w:tcPr>
            <w:tcW w:w="8617" w:type="dxa"/>
            <w:gridSpan w:val="6"/>
            <w:tcBorders>
              <w:top w:val="single" w:color="000000" w:sz="6" w:space="0"/>
              <w:left w:val="single" w:color="000000" w:sz="6" w:space="0"/>
              <w:bottom w:val="single" w:color="FFFFFF"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1.按照预算进度及时准确支付各项资金</w:t>
            </w:r>
          </w:p>
        </w:tc>
      </w:tr>
    </w:tbl>
    <w:p>
      <w:pPr>
        <w:spacing w:beforeLines="0" w:afterLines="0" w:line="2" w:lineRule="exact"/>
        <w:jc w:val="center"/>
        <w:rPr>
          <w:rFonts w:hint="default"/>
          <w:sz w:val="21"/>
          <w:szCs w:val="22"/>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一级指标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二级指标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三级指标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绩效指标描述</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指标值</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产出指标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数量指标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支出完成率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按时有序支付</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≥95%</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质量指标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付款准确率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及时准确转入付息指定账户</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100%</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成本指标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按预算资金完成率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按预算资金完成率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≥95%</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时效指标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各项任务完成及时率（%）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各项任务完成及时率（%）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≥95%</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效益指标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可持续影响指标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可持续性</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效益可持续</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≥100%</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经济效益指标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提高效率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效率比上年提高</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≥50%</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社会效益指标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工作完成率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工作完成率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≥95%</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满意度指标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服务对象满意度指标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满意率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满意率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≥90%</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bl>
    <w:p>
      <w:pPr>
        <w:spacing w:beforeLines="0" w:afterLines="0"/>
        <w:rPr>
          <w:rFonts w:hint="default"/>
          <w:sz w:val="21"/>
          <w:szCs w:val="22"/>
        </w:rPr>
      </w:pPr>
    </w:p>
    <w:p>
      <w:pPr>
        <w:pStyle w:val="2"/>
        <w:spacing w:beforeLines="0" w:afterLines="0"/>
        <w:rPr>
          <w:rFonts w:hint="default"/>
          <w:sz w:val="21"/>
          <w:szCs w:val="28"/>
        </w:rPr>
        <w:sectPr>
          <w:pgSz w:w="16839" w:h="11907" w:orient="landscape"/>
          <w:pgMar w:top="1304" w:right="1984" w:bottom="1304" w:left="1134" w:header="851" w:footer="992" w:gutter="0"/>
          <w:lnNumType w:countBy="0" w:distance="360"/>
          <w:cols w:space="720" w:num="1"/>
          <w:docGrid w:type="lines" w:linePitch="312" w:charSpace="0"/>
        </w:sectPr>
      </w:pPr>
    </w:p>
    <w:p>
      <w:pPr>
        <w:spacing w:beforeLines="0" w:afterLines="0" w:line="580" w:lineRule="exact"/>
        <w:rPr>
          <w:rFonts w:hint="eastAsia" w:ascii="Calibri" w:hAnsi="Calibri" w:eastAsia="方正仿宋_GBK"/>
          <w:sz w:val="32"/>
          <w:szCs w:val="32"/>
        </w:rPr>
      </w:pPr>
    </w:p>
    <w:bookmarkEnd w:id="18"/>
    <w:p>
      <w:pPr>
        <w:autoSpaceDE w:val="0"/>
        <w:autoSpaceDN w:val="0"/>
        <w:adjustRightInd w:val="0"/>
        <w:spacing w:beforeLines="0" w:afterLines="0"/>
        <w:jc w:val="left"/>
        <w:outlineLvl w:val="0"/>
        <w:rPr>
          <w:rFonts w:hint="eastAsia" w:ascii="黑体" w:hAnsi="黑体" w:eastAsia="黑体" w:cs="Times New Roman"/>
          <w:sz w:val="32"/>
          <w:szCs w:val="32"/>
        </w:rPr>
      </w:pPr>
      <w:r>
        <w:rPr>
          <w:rFonts w:hint="eastAsia" w:ascii="黑体" w:hAnsi="黑体" w:eastAsia="黑体" w:cs="Times New Roman"/>
          <w:sz w:val="32"/>
          <w:szCs w:val="32"/>
        </w:rPr>
        <w:t xml:space="preserve">   </w:t>
      </w:r>
      <w:bookmarkStart w:id="21" w:name="_Toc23417"/>
      <w:r>
        <w:rPr>
          <w:rFonts w:hint="eastAsia" w:ascii="黑体" w:hAnsi="黑体" w:eastAsia="黑体" w:cs="Times New Roman"/>
          <w:sz w:val="32"/>
          <w:szCs w:val="32"/>
        </w:rPr>
        <w:t>六、政府采购预算情况</w:t>
      </w:r>
      <w:bookmarkEnd w:id="21"/>
      <w:bookmarkStart w:id="22" w:name="_Toc471398468"/>
    </w:p>
    <w:p>
      <w:pPr>
        <w:autoSpaceDE w:val="0"/>
        <w:autoSpaceDN w:val="0"/>
        <w:adjustRightInd w:val="0"/>
        <w:spacing w:beforeLines="0" w:afterLines="0"/>
        <w:ind w:firstLine="1280" w:firstLineChars="400"/>
        <w:jc w:val="left"/>
        <w:rPr>
          <w:rFonts w:hint="eastAsia" w:ascii="仿宋_GB2312" w:hAnsi="Times New Roman" w:eastAsia="仿宋_GB2312"/>
          <w:sz w:val="32"/>
          <w:szCs w:val="32"/>
        </w:rPr>
      </w:pPr>
      <w:r>
        <w:rPr>
          <w:rFonts w:hint="eastAsia" w:ascii="仿宋_GB2312" w:hAnsi="Times New Roman" w:eastAsia="仿宋_GB2312"/>
          <w:sz w:val="32"/>
          <w:szCs w:val="32"/>
        </w:rPr>
        <w:t>202</w:t>
      </w:r>
      <w:r>
        <w:rPr>
          <w:rFonts w:hint="eastAsia" w:ascii="仿宋_GB2312" w:eastAsia="仿宋_GB2312"/>
          <w:sz w:val="32"/>
          <w:szCs w:val="32"/>
          <w:lang w:val="en-US" w:eastAsia="zh-CN"/>
        </w:rPr>
        <w:t>2</w:t>
      </w:r>
      <w:r>
        <w:rPr>
          <w:rFonts w:hint="eastAsia" w:ascii="仿宋_GB2312" w:hAnsi="Times New Roman" w:eastAsia="仿宋_GB2312"/>
          <w:sz w:val="32"/>
          <w:szCs w:val="32"/>
        </w:rPr>
        <w:t>年，我部门安排政府采购预算0万元。具体内容见下表。</w:t>
      </w:r>
    </w:p>
    <w:p>
      <w:pPr>
        <w:spacing w:beforeLines="0" w:afterLines="0" w:line="400" w:lineRule="exact"/>
        <w:ind w:firstLine="640" w:firstLineChars="200"/>
        <w:jc w:val="center"/>
        <w:outlineLvl w:val="0"/>
        <w:rPr>
          <w:rFonts w:hint="eastAsia" w:ascii="方正小标宋_GBK" w:hAnsi="Calibri" w:eastAsia="方正小标宋_GBK"/>
          <w:sz w:val="32"/>
          <w:szCs w:val="22"/>
        </w:rPr>
      </w:pPr>
    </w:p>
    <w:p>
      <w:pPr>
        <w:spacing w:beforeLines="0" w:afterLines="0" w:line="400" w:lineRule="exact"/>
        <w:ind w:firstLine="640" w:firstLineChars="200"/>
        <w:jc w:val="center"/>
        <w:outlineLvl w:val="0"/>
        <w:rPr>
          <w:rFonts w:hint="default" w:ascii="Times New Roman" w:hAnsi="宋体" w:eastAsia="宋体"/>
          <w:sz w:val="32"/>
          <w:szCs w:val="22"/>
        </w:rPr>
      </w:pPr>
      <w:bookmarkStart w:id="23" w:name="_Toc14857"/>
      <w:bookmarkStart w:id="24" w:name="_Toc12234"/>
      <w:r>
        <w:rPr>
          <w:rFonts w:hint="eastAsia" w:ascii="方正小标宋_GBK" w:hAnsi="Calibri" w:eastAsia="方正小标宋_GBK"/>
          <w:sz w:val="32"/>
          <w:szCs w:val="22"/>
        </w:rPr>
        <w:t xml:space="preserve">部门政府采购预算 </w:t>
      </w:r>
      <w:bookmarkEnd w:id="23"/>
      <w:bookmarkEnd w:id="24"/>
    </w:p>
    <w:bookmarkEnd w:id="22"/>
    <w:p>
      <w:pPr>
        <w:spacing w:beforeLines="0" w:afterLines="0" w:line="300" w:lineRule="exact"/>
        <w:jc w:val="left"/>
        <w:outlineLvl w:val="0"/>
        <w:rPr>
          <w:rFonts w:hint="default"/>
          <w:sz w:val="21"/>
          <w:szCs w:val="22"/>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18"/>
        <w:gridCol w:w="1810"/>
        <w:gridCol w:w="897"/>
        <w:gridCol w:w="1053"/>
        <w:gridCol w:w="847"/>
        <w:gridCol w:w="847"/>
        <w:gridCol w:w="966"/>
        <w:gridCol w:w="942"/>
        <w:gridCol w:w="1465"/>
        <w:gridCol w:w="1204"/>
        <w:gridCol w:w="1204"/>
        <w:gridCol w:w="1204"/>
        <w:gridCol w:w="9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tblHeader/>
          <w:jc w:val="center"/>
        </w:trPr>
        <w:tc>
          <w:tcPr>
            <w:tcW w:w="2640" w:type="pct"/>
            <w:gridSpan w:val="7"/>
            <w:tcBorders>
              <w:top w:val="single" w:color="FFFFFF" w:sz="6" w:space="0"/>
              <w:left w:val="single" w:color="FFFFFF" w:sz="6" w:space="0"/>
              <w:bottom w:val="single" w:color="000000" w:sz="6" w:space="0"/>
              <w:right w:val="single" w:color="FFFFFF" w:sz="6" w:space="0"/>
              <w:tl2br w:val="nil"/>
              <w:tr2bl w:val="nil"/>
            </w:tcBorders>
            <w:noWrap w:val="0"/>
            <w:vAlign w:val="center"/>
          </w:tcPr>
          <w:p>
            <w:pPr>
              <w:spacing w:beforeLines="0" w:afterLines="0" w:line="300" w:lineRule="exact"/>
              <w:jc w:val="left"/>
              <w:rPr>
                <w:rFonts w:hint="eastAsia" w:ascii="方正小标宋_GBK" w:hAnsi="Calibri" w:eastAsia="方正小标宋_GBK"/>
                <w:sz w:val="24"/>
                <w:szCs w:val="22"/>
              </w:rPr>
            </w:pPr>
            <w:r>
              <w:rPr>
                <w:rFonts w:hint="eastAsia" w:ascii="方正小标宋_GBK" w:hAnsi="Calibri" w:eastAsia="方正小标宋_GBK"/>
                <w:sz w:val="24"/>
                <w:szCs w:val="22"/>
              </w:rPr>
              <w:t>324承德市双桥区土地收购储备中心</w:t>
            </w:r>
          </w:p>
        </w:tc>
        <w:tc>
          <w:tcPr>
            <w:tcW w:w="2359" w:type="pct"/>
            <w:gridSpan w:val="6"/>
            <w:tcBorders>
              <w:top w:val="single" w:color="FFFFFF" w:sz="6" w:space="0"/>
              <w:left w:val="single" w:color="FFFFFF" w:sz="6" w:space="0"/>
              <w:bottom w:val="single" w:color="000000" w:sz="6" w:space="0"/>
              <w:right w:val="single" w:color="FFFFFF" w:sz="6" w:space="0"/>
              <w:tl2br w:val="nil"/>
              <w:tr2bl w:val="nil"/>
            </w:tcBorders>
            <w:noWrap w:val="0"/>
            <w:vAlign w:val="center"/>
          </w:tcPr>
          <w:p>
            <w:pPr>
              <w:spacing w:beforeLines="0" w:afterLines="0" w:line="300" w:lineRule="exact"/>
              <w:jc w:val="right"/>
              <w:rPr>
                <w:rFonts w:hint="eastAsia" w:ascii="方正小标宋_GBK" w:hAnsi="Calibri" w:eastAsia="方正小标宋_GBK"/>
                <w:sz w:val="24"/>
                <w:szCs w:val="22"/>
              </w:rPr>
            </w:pPr>
            <w:r>
              <w:rPr>
                <w:rFonts w:hint="eastAsia" w:ascii="方正小标宋_GBK" w:hAnsi="Calibri" w:eastAsia="方正小标宋_GBK"/>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tblHeader/>
          <w:jc w:val="center"/>
        </w:trPr>
        <w:tc>
          <w:tcPr>
            <w:tcW w:w="1154" w:type="pct"/>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政府采购项目来源</w:t>
            </w:r>
          </w:p>
        </w:tc>
        <w:tc>
          <w:tcPr>
            <w:tcW w:w="305" w:type="pct"/>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采购物品名称</w:t>
            </w:r>
          </w:p>
        </w:tc>
        <w:tc>
          <w:tcPr>
            <w:tcW w:w="357" w:type="pct"/>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政府采购目录序号</w:t>
            </w:r>
          </w:p>
        </w:tc>
        <w:tc>
          <w:tcPr>
            <w:tcW w:w="254" w:type="pct"/>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计量  单位</w:t>
            </w:r>
          </w:p>
        </w:tc>
        <w:tc>
          <w:tcPr>
            <w:tcW w:w="242" w:type="pct"/>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数量</w:t>
            </w:r>
          </w:p>
        </w:tc>
        <w:tc>
          <w:tcPr>
            <w:tcW w:w="326" w:type="pct"/>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单价</w:t>
            </w:r>
          </w:p>
        </w:tc>
        <w:tc>
          <w:tcPr>
            <w:tcW w:w="2359" w:type="pct"/>
            <w:gridSpan w:val="6"/>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tblHeader/>
          <w:jc w:val="center"/>
        </w:trPr>
        <w:tc>
          <w:tcPr>
            <w:tcW w:w="545"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项目名称</w:t>
            </w:r>
          </w:p>
        </w:tc>
        <w:tc>
          <w:tcPr>
            <w:tcW w:w="609"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预算资金</w:t>
            </w:r>
          </w:p>
        </w:tc>
        <w:tc>
          <w:tcPr>
            <w:tcW w:w="305" w:type="pct"/>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default"/>
                <w:sz w:val="21"/>
                <w:szCs w:val="22"/>
              </w:rPr>
            </w:pPr>
          </w:p>
        </w:tc>
        <w:tc>
          <w:tcPr>
            <w:tcW w:w="357" w:type="pct"/>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default"/>
                <w:sz w:val="21"/>
                <w:szCs w:val="22"/>
              </w:rPr>
            </w:pPr>
          </w:p>
        </w:tc>
        <w:tc>
          <w:tcPr>
            <w:tcW w:w="254" w:type="pct"/>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default"/>
                <w:sz w:val="21"/>
                <w:szCs w:val="22"/>
              </w:rPr>
            </w:pPr>
          </w:p>
        </w:tc>
        <w:tc>
          <w:tcPr>
            <w:tcW w:w="242" w:type="pct"/>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default"/>
                <w:sz w:val="21"/>
                <w:szCs w:val="22"/>
              </w:rPr>
            </w:pPr>
          </w:p>
        </w:tc>
        <w:tc>
          <w:tcPr>
            <w:tcW w:w="326" w:type="pct"/>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default"/>
                <w:sz w:val="21"/>
                <w:szCs w:val="22"/>
              </w:rPr>
            </w:pPr>
          </w:p>
        </w:tc>
        <w:tc>
          <w:tcPr>
            <w:tcW w:w="320"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合计</w:t>
            </w:r>
          </w:p>
        </w:tc>
        <w:tc>
          <w:tcPr>
            <w:tcW w:w="494"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一般公共预算拨款</w:t>
            </w:r>
          </w:p>
        </w:tc>
        <w:tc>
          <w:tcPr>
            <w:tcW w:w="407"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基金预算拨款</w:t>
            </w:r>
          </w:p>
        </w:tc>
        <w:tc>
          <w:tcPr>
            <w:tcW w:w="407"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国有资本经营预算拨款</w:t>
            </w:r>
          </w:p>
        </w:tc>
        <w:tc>
          <w:tcPr>
            <w:tcW w:w="407"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财政专户核拨</w:t>
            </w:r>
          </w:p>
        </w:tc>
        <w:tc>
          <w:tcPr>
            <w:tcW w:w="322"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jc w:val="center"/>
        </w:trPr>
        <w:tc>
          <w:tcPr>
            <w:tcW w:w="545"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p>
        </w:tc>
        <w:tc>
          <w:tcPr>
            <w:tcW w:w="609"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c>
          <w:tcPr>
            <w:tcW w:w="305"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eastAsia" w:ascii="方正书宋_GBK" w:hAnsi="Calibri" w:eastAsia="方正书宋_GBK"/>
                <w:b/>
                <w:sz w:val="21"/>
                <w:szCs w:val="22"/>
              </w:rPr>
            </w:pPr>
          </w:p>
        </w:tc>
        <w:tc>
          <w:tcPr>
            <w:tcW w:w="357"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eastAsia" w:ascii="方正书宋_GBK" w:hAnsi="Calibri" w:eastAsia="方正书宋_GBK"/>
                <w:b/>
                <w:sz w:val="21"/>
                <w:szCs w:val="22"/>
              </w:rPr>
            </w:pPr>
          </w:p>
        </w:tc>
        <w:tc>
          <w:tcPr>
            <w:tcW w:w="254"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p>
        </w:tc>
        <w:tc>
          <w:tcPr>
            <w:tcW w:w="242"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c>
          <w:tcPr>
            <w:tcW w:w="326"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c>
          <w:tcPr>
            <w:tcW w:w="320"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c>
          <w:tcPr>
            <w:tcW w:w="494"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c>
          <w:tcPr>
            <w:tcW w:w="407"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c>
          <w:tcPr>
            <w:tcW w:w="407"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c>
          <w:tcPr>
            <w:tcW w:w="407"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c>
          <w:tcPr>
            <w:tcW w:w="322"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r>
    </w:tbl>
    <w:p>
      <w:pPr>
        <w:spacing w:beforeLines="0" w:afterLines="0"/>
        <w:jc w:val="left"/>
        <w:rPr>
          <w:rFonts w:hint="eastAsia" w:ascii="仿宋_GB2312" w:hAnsi="宋体" w:eastAsia="仿宋_GB2312"/>
          <w:sz w:val="28"/>
          <w:szCs w:val="28"/>
        </w:rPr>
        <w:sectPr>
          <w:footerReference r:id="rId5" w:type="default"/>
          <w:pgSz w:w="16839" w:h="11907" w:orient="landscape"/>
          <w:pgMar w:top="1361" w:right="1020" w:bottom="1361" w:left="1020" w:header="851" w:footer="992" w:gutter="0"/>
          <w:lnNumType w:countBy="0" w:distance="360"/>
          <w:cols w:space="720" w:num="1"/>
          <w:docGrid w:type="lines" w:linePitch="312" w:charSpace="0"/>
        </w:sectPr>
      </w:pPr>
      <w:r>
        <w:rPr>
          <w:rFonts w:hint="eastAsia" w:ascii="仿宋_GB2312" w:hAnsi="Calibri" w:eastAsia="仿宋_GB2312"/>
          <w:sz w:val="28"/>
          <w:szCs w:val="28"/>
        </w:rPr>
        <w:t>注：无政府采购预算，空表列示。</w:t>
      </w:r>
    </w:p>
    <w:p>
      <w:pPr>
        <w:autoSpaceDE w:val="0"/>
        <w:autoSpaceDN w:val="0"/>
        <w:adjustRightInd w:val="0"/>
        <w:spacing w:beforeLines="0" w:afterLines="0" w:line="560" w:lineRule="exact"/>
        <w:jc w:val="left"/>
        <w:outlineLvl w:val="0"/>
        <w:rPr>
          <w:rFonts w:hint="eastAsia" w:ascii="黑体" w:hAnsi="黑体" w:eastAsia="黑体" w:cs="Times New Roman"/>
          <w:sz w:val="32"/>
          <w:szCs w:val="32"/>
        </w:rPr>
      </w:pPr>
      <w:bookmarkStart w:id="25" w:name="_Toc26674"/>
      <w:r>
        <w:rPr>
          <w:rFonts w:hint="eastAsia" w:ascii="黑体" w:hAnsi="黑体" w:eastAsia="黑体" w:cs="Times New Roman"/>
          <w:sz w:val="32"/>
          <w:szCs w:val="32"/>
        </w:rPr>
        <w:t>七、国有资产信息</w:t>
      </w:r>
      <w:bookmarkEnd w:id="25"/>
    </w:p>
    <w:p>
      <w:pPr>
        <w:spacing w:beforeLines="0" w:afterLines="0" w:line="560" w:lineRule="exact"/>
        <w:ind w:firstLine="640" w:firstLineChars="200"/>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承德市双桥区土地收购储备中心上年末资产总计195833.46584万元，其中固定资产净值金额为</w:t>
      </w:r>
      <w:r>
        <w:rPr>
          <w:rFonts w:hint="eastAsia" w:ascii="仿宋_GB2312" w:hAnsi="仿宋" w:eastAsia="仿宋_GB2312"/>
          <w:color w:val="auto"/>
          <w:sz w:val="32"/>
          <w:szCs w:val="32"/>
        </w:rPr>
        <w:t>12.531996</w:t>
      </w:r>
      <w:r>
        <w:rPr>
          <w:rFonts w:hint="eastAsia" w:ascii="仿宋_GB2312" w:hAnsi="黑体" w:eastAsia="仿宋_GB2312" w:cs="Times New Roman"/>
          <w:color w:val="auto"/>
          <w:sz w:val="32"/>
          <w:szCs w:val="32"/>
        </w:rPr>
        <w:t>万元，无形资产金额为0万元。</w:t>
      </w:r>
      <w:bookmarkStart w:id="29" w:name="_GoBack"/>
      <w:bookmarkEnd w:id="29"/>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80"/>
        <w:gridCol w:w="1424"/>
        <w:gridCol w:w="3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409" w:type="dxa"/>
            <w:gridSpan w:val="3"/>
            <w:tcBorders>
              <w:top w:val="nil"/>
              <w:left w:val="nil"/>
              <w:bottom w:val="nil"/>
              <w:right w:val="nil"/>
              <w:tl2br w:val="nil"/>
              <w:tr2bl w:val="nil"/>
            </w:tcBorders>
            <w:noWrap w:val="0"/>
            <w:vAlign w:val="center"/>
          </w:tcPr>
          <w:p>
            <w:pPr>
              <w:widowControl/>
              <w:spacing w:beforeLines="0" w:afterLines="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304" w:type="dxa"/>
            <w:gridSpan w:val="2"/>
            <w:tcBorders>
              <w:top w:val="nil"/>
              <w:left w:val="nil"/>
              <w:bottom w:val="nil"/>
              <w:right w:val="nil"/>
              <w:tl2br w:val="nil"/>
              <w:tr2bl w:val="nil"/>
            </w:tcBorders>
            <w:noWrap w:val="0"/>
            <w:vAlign w:val="center"/>
          </w:tcPr>
          <w:p>
            <w:pPr>
              <w:widowControl/>
              <w:spacing w:beforeLines="0" w:afterLines="0"/>
              <w:ind w:left="0" w:leftChars="0" w:firstLine="0" w:firstLineChars="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编制部门：承德市双桥区土地收购储备中</w:t>
            </w:r>
            <w:r>
              <w:rPr>
                <w:rFonts w:hint="eastAsia" w:ascii="宋体" w:hAnsi="宋体" w:cs="宋体"/>
                <w:color w:val="auto"/>
                <w:kern w:val="0"/>
                <w:sz w:val="22"/>
                <w:szCs w:val="22"/>
                <w:lang w:eastAsia="zh-CN"/>
              </w:rPr>
              <w:t>心</w:t>
            </w:r>
          </w:p>
        </w:tc>
        <w:tc>
          <w:tcPr>
            <w:tcW w:w="3105" w:type="dxa"/>
            <w:tcBorders>
              <w:top w:val="nil"/>
              <w:left w:val="nil"/>
              <w:bottom w:val="nil"/>
              <w:right w:val="nil"/>
              <w:tl2br w:val="nil"/>
              <w:tr2bl w:val="nil"/>
            </w:tcBorders>
            <w:noWrap w:val="0"/>
            <w:vAlign w:val="center"/>
          </w:tcPr>
          <w:p>
            <w:pPr>
              <w:widowControl/>
              <w:spacing w:beforeLines="0" w:afterLines="0"/>
              <w:ind w:left="0" w:leftChars="0"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截止时间：2021年12月31日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28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项   目</w:t>
            </w:r>
          </w:p>
        </w:tc>
        <w:tc>
          <w:tcPr>
            <w:tcW w:w="1424"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数量</w:t>
            </w:r>
          </w:p>
        </w:tc>
        <w:tc>
          <w:tcPr>
            <w:tcW w:w="3105"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2880" w:type="dxa"/>
            <w:tcBorders>
              <w:top w:val="nil"/>
              <w:left w:val="single" w:color="auto" w:sz="4" w:space="0"/>
              <w:bottom w:val="single" w:color="auto" w:sz="4" w:space="0"/>
              <w:right w:val="single" w:color="auto" w:sz="4" w:space="0"/>
              <w:tl2br w:val="nil"/>
              <w:tr2bl w:val="nil"/>
            </w:tcBorders>
            <w:noWrap w:val="0"/>
            <w:vAlign w:val="center"/>
          </w:tcPr>
          <w:p>
            <w:pPr>
              <w:widowControl/>
              <w:ind w:firstLine="440" w:firstLineChars="200"/>
              <w:jc w:val="both"/>
              <w:rPr>
                <w:rFonts w:hint="eastAsia" w:ascii="宋体" w:hAnsi="宋体" w:eastAsia="宋体" w:cs="宋体"/>
                <w:color w:val="auto"/>
                <w:kern w:val="0"/>
                <w:sz w:val="22"/>
                <w:szCs w:val="22"/>
                <w:lang w:val="en-US" w:eastAsia="zh-CN" w:bidi="ar-SA"/>
              </w:rPr>
            </w:pPr>
            <w:r>
              <w:rPr>
                <w:rFonts w:hint="eastAsia" w:ascii="宋体" w:hAnsi="宋体" w:cs="宋体"/>
                <w:kern w:val="0"/>
                <w:sz w:val="22"/>
              </w:rPr>
              <w:t>资产总额</w:t>
            </w:r>
          </w:p>
        </w:tc>
        <w:tc>
          <w:tcPr>
            <w:tcW w:w="1424" w:type="dxa"/>
            <w:tcBorders>
              <w:top w:val="nil"/>
              <w:left w:val="nil"/>
              <w:bottom w:val="single" w:color="auto" w:sz="4" w:space="0"/>
              <w:right w:val="single" w:color="auto" w:sz="4" w:space="0"/>
              <w:tl2br w:val="nil"/>
              <w:tr2bl w:val="nil"/>
            </w:tcBorders>
            <w:noWrap w:val="0"/>
            <w:vAlign w:val="center"/>
          </w:tcPr>
          <w:p>
            <w:pPr>
              <w:widowControl/>
              <w:ind w:firstLine="440" w:firstLineChars="200"/>
              <w:jc w:val="center"/>
              <w:rPr>
                <w:rFonts w:hint="eastAsia" w:ascii="宋体" w:hAnsi="宋体" w:eastAsia="宋体" w:cs="宋体"/>
                <w:color w:val="auto"/>
                <w:kern w:val="0"/>
                <w:sz w:val="22"/>
                <w:szCs w:val="22"/>
                <w:lang w:val="en-US" w:eastAsia="zh-CN" w:bidi="ar-SA"/>
              </w:rPr>
            </w:pPr>
            <w:r>
              <w:rPr>
                <w:rFonts w:hint="eastAsia" w:ascii="宋体" w:hAnsi="宋体" w:cs="宋体"/>
                <w:kern w:val="0"/>
                <w:sz w:val="22"/>
              </w:rPr>
              <w:t>——</w:t>
            </w:r>
          </w:p>
        </w:tc>
        <w:tc>
          <w:tcPr>
            <w:tcW w:w="3105" w:type="dxa"/>
            <w:tcBorders>
              <w:top w:val="nil"/>
              <w:left w:val="nil"/>
              <w:bottom w:val="single" w:color="auto" w:sz="4" w:space="0"/>
              <w:right w:val="single" w:color="auto" w:sz="4" w:space="0"/>
              <w:tl2br w:val="nil"/>
              <w:tr2bl w:val="nil"/>
            </w:tcBorders>
            <w:noWrap w:val="0"/>
            <w:vAlign w:val="center"/>
          </w:tcPr>
          <w:p>
            <w:pPr>
              <w:widowControl/>
              <w:ind w:firstLine="420" w:firstLineChars="200"/>
              <w:jc w:val="center"/>
              <w:rPr>
                <w:rFonts w:hint="default" w:ascii="宋体" w:hAnsi="宋体" w:eastAsia="宋体" w:cs="宋体"/>
                <w:color w:val="auto"/>
                <w:kern w:val="0"/>
                <w:sz w:val="22"/>
                <w:szCs w:val="22"/>
                <w:lang w:val="en-US" w:eastAsia="zh-CN" w:bidi="ar-SA"/>
              </w:rPr>
            </w:pPr>
            <w:r>
              <w:rPr>
                <w:rFonts w:hint="eastAsia" w:ascii="宋体" w:hAnsi="宋体"/>
                <w:szCs w:val="21"/>
                <w:lang w:val="en-US" w:eastAsia="zh-CN"/>
              </w:rPr>
              <w:t>12.531996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880"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1、通用设备</w:t>
            </w:r>
          </w:p>
        </w:tc>
        <w:tc>
          <w:tcPr>
            <w:tcW w:w="1424"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35</w:t>
            </w:r>
          </w:p>
        </w:tc>
        <w:tc>
          <w:tcPr>
            <w:tcW w:w="3105"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9.32</w:t>
            </w:r>
            <w:r>
              <w:rPr>
                <w:rFonts w:hint="eastAsia" w:ascii="宋体" w:hAnsi="宋体" w:cs="宋体"/>
                <w:color w:val="auto"/>
                <w:kern w:val="0"/>
                <w:sz w:val="22"/>
                <w:szCs w:val="22"/>
                <w:lang w:val="en-US" w:eastAsia="zh-CN"/>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880"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 xml:space="preserve">  其中：车辆（台、辆）</w:t>
            </w:r>
          </w:p>
        </w:tc>
        <w:tc>
          <w:tcPr>
            <w:tcW w:w="1424"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3105"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2880"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2、家具、用具、装具及动植物</w:t>
            </w:r>
          </w:p>
        </w:tc>
        <w:tc>
          <w:tcPr>
            <w:tcW w:w="1424"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24</w:t>
            </w:r>
          </w:p>
        </w:tc>
        <w:tc>
          <w:tcPr>
            <w:tcW w:w="3105"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lang w:val="en-US" w:eastAsia="zh-CN"/>
              </w:rPr>
              <w:t>3.208566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880"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left"/>
              <w:rPr>
                <w:rFonts w:hint="eastAsia" w:ascii="宋体" w:hAnsi="宋体" w:eastAsia="宋体" w:cs="宋体"/>
                <w:color w:val="auto"/>
                <w:kern w:val="0"/>
                <w:sz w:val="22"/>
                <w:szCs w:val="22"/>
                <w:lang w:val="en-US" w:eastAsia="zh-CN" w:bidi="ar-SA"/>
              </w:rPr>
            </w:pPr>
          </w:p>
        </w:tc>
        <w:tc>
          <w:tcPr>
            <w:tcW w:w="1424"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p>
        </w:tc>
        <w:tc>
          <w:tcPr>
            <w:tcW w:w="3105"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28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left"/>
              <w:rPr>
                <w:rFonts w:hint="eastAsia" w:ascii="宋体" w:hAnsi="宋体" w:eastAsia="宋体" w:cs="宋体"/>
                <w:color w:val="auto"/>
                <w:kern w:val="0"/>
                <w:sz w:val="22"/>
                <w:szCs w:val="22"/>
                <w:lang w:val="en-US" w:eastAsia="zh-CN" w:bidi="ar-SA"/>
              </w:rPr>
            </w:pPr>
          </w:p>
        </w:tc>
        <w:tc>
          <w:tcPr>
            <w:tcW w:w="14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p>
        </w:tc>
        <w:tc>
          <w:tcPr>
            <w:tcW w:w="31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28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left"/>
              <w:rPr>
                <w:rFonts w:hint="eastAsia" w:ascii="宋体" w:hAnsi="宋体" w:eastAsia="宋体" w:cs="宋体"/>
                <w:color w:val="auto"/>
                <w:kern w:val="0"/>
                <w:sz w:val="22"/>
                <w:szCs w:val="22"/>
                <w:lang w:val="en-US" w:eastAsia="zh-CN" w:bidi="ar-SA"/>
              </w:rPr>
            </w:pPr>
          </w:p>
        </w:tc>
        <w:tc>
          <w:tcPr>
            <w:tcW w:w="14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p>
        </w:tc>
        <w:tc>
          <w:tcPr>
            <w:tcW w:w="31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p>
        </w:tc>
      </w:tr>
    </w:tbl>
    <w:p>
      <w:pPr>
        <w:spacing w:beforeLines="0" w:afterLines="0" w:line="580" w:lineRule="exact"/>
        <w:outlineLvl w:val="0"/>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     </w:t>
      </w:r>
      <w:bookmarkStart w:id="26" w:name="_Toc30681"/>
    </w:p>
    <w:p>
      <w:pPr>
        <w:spacing w:beforeLines="0" w:afterLines="0" w:line="580" w:lineRule="exact"/>
        <w:outlineLvl w:val="0"/>
        <w:rPr>
          <w:rFonts w:hint="eastAsia" w:ascii="黑体" w:hAnsi="黑体" w:eastAsia="黑体"/>
          <w:sz w:val="32"/>
          <w:szCs w:val="32"/>
        </w:rPr>
      </w:pPr>
      <w:r>
        <w:rPr>
          <w:rFonts w:hint="eastAsia" w:ascii="黑体" w:hAnsi="黑体" w:eastAsia="黑体"/>
          <w:sz w:val="32"/>
          <w:szCs w:val="32"/>
        </w:rPr>
        <w:t>八、名词解释</w:t>
      </w:r>
      <w:bookmarkEnd w:id="26"/>
    </w:p>
    <w:p>
      <w:pPr>
        <w:spacing w:beforeLines="0" w:afterLines="0"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1、一般公共预算拨款收入：指中央或省区财政当年拨付的资金，包含一般公共预算财政拨款和政府性基金预算财政拨款。</w:t>
      </w:r>
    </w:p>
    <w:p>
      <w:pPr>
        <w:spacing w:beforeLines="0" w:afterLines="0"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2、其他收入：指除上述“财政拨款收入”、“事业收入”、“经营收入”等以外的收入。</w:t>
      </w:r>
    </w:p>
    <w:p>
      <w:pPr>
        <w:spacing w:beforeLines="0" w:afterLines="0"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3、基本支出：指为保障机构正常运转、完成日常工作任务而发生的人员支出和公用支出。</w:t>
      </w:r>
    </w:p>
    <w:p>
      <w:pPr>
        <w:spacing w:beforeLines="0" w:afterLines="0"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4、项目支出：指在基本支出之外为完成特定行政任务和事业发展目标所发生的支出。</w:t>
      </w:r>
    </w:p>
    <w:p>
      <w:pPr>
        <w:spacing w:beforeLines="0" w:afterLines="0"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三公”经费：纳入财政预决算管理的“三公”经费，是指单位用财政拨款安排的因公出国（境）费、公务用车购置及运行费和公务接待费。其中，因公出国（境）费反映单位公务出国（境）的国际旅费、国外城区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beforeLines="0" w:afterLines="0" w:line="580" w:lineRule="exact"/>
        <w:ind w:firstLine="560"/>
        <w:rPr>
          <w:rFonts w:hint="eastAsia" w:ascii="仿宋_GB2312" w:hAnsi="仿宋" w:eastAsia="仿宋_GB2312"/>
          <w:sz w:val="32"/>
          <w:szCs w:val="32"/>
        </w:rPr>
      </w:pPr>
      <w:r>
        <w:rPr>
          <w:rFonts w:hint="eastAsia" w:ascii="仿宋_GB2312" w:hAnsi="仿宋" w:eastAsia="仿宋_GB2312"/>
          <w:sz w:val="32"/>
          <w:szCs w:val="32"/>
        </w:rPr>
        <w:t>6、机关运行经费：为保障行政单位（含参照公务员法管理的事业单位）运行用于购买货物和服务的各项资金，2022年度的统计口径为行政机关的日常公用经费，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7、事业收入：指中央和地方各部门所属事业单位的业务收入上缴国家预算的资金。</w:t>
      </w:r>
    </w:p>
    <w:p>
      <w:pPr>
        <w:spacing w:beforeLines="0" w:afterLines="0" w:line="580" w:lineRule="exact"/>
        <w:ind w:firstLine="560"/>
        <w:rPr>
          <w:rFonts w:hint="eastAsia" w:ascii="仿宋_GB2312" w:hAnsi="仿宋" w:eastAsia="仿宋_GB2312"/>
          <w:sz w:val="32"/>
          <w:szCs w:val="32"/>
        </w:rPr>
      </w:pPr>
      <w:r>
        <w:rPr>
          <w:rFonts w:hint="eastAsia" w:ascii="仿宋_GB2312" w:hAnsi="仿宋" w:eastAsia="仿宋_GB2312"/>
          <w:sz w:val="32"/>
          <w:szCs w:val="32"/>
        </w:rPr>
        <w:t>8、上缴上级支出：实行收入上缴办法的事业单位按规定的定额或者比例上缴上级单位的支出。</w:t>
      </w:r>
    </w:p>
    <w:p>
      <w:pPr>
        <w:spacing w:beforeLines="0" w:afterLines="0"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9、上年结转：指把本会计年度末的余额转到下个会计年度。</w:t>
      </w:r>
    </w:p>
    <w:p>
      <w:pPr>
        <w:spacing w:beforeLines="0" w:afterLines="0" w:line="58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10、其他交通费用：填列单位除公务用车运行维护费以外的其他交通费用。如飞机、船舶等的燃料费、维修费、过桥过路费、保险费、出租车费用、公务交通补贴等。</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11、其他资本性支出：填列由各级非发展与改革部门集中安排的用于购置固定资产、战备性和应急性储备、土地和无形资产，以及购建基础设施、大型修缮和财政支持企业更新改造所发生的支出。</w:t>
      </w:r>
    </w:p>
    <w:p>
      <w:pPr>
        <w:spacing w:beforeLines="0" w:afterLines="0" w:line="580" w:lineRule="exact"/>
        <w:ind w:firstLine="640" w:firstLineChars="200"/>
        <w:jc w:val="left"/>
        <w:outlineLvl w:val="0"/>
        <w:rPr>
          <w:rFonts w:hint="eastAsia" w:ascii="黑体" w:hAnsi="黑体" w:eastAsia="黑体"/>
          <w:sz w:val="32"/>
          <w:szCs w:val="32"/>
        </w:rPr>
      </w:pPr>
      <w:bookmarkStart w:id="27" w:name="_Toc21359"/>
      <w:r>
        <w:rPr>
          <w:rFonts w:hint="eastAsia" w:ascii="黑体" w:hAnsi="黑体" w:eastAsia="黑体"/>
          <w:sz w:val="32"/>
          <w:szCs w:val="32"/>
        </w:rPr>
        <w:t>九、其他需要说明的事项</w:t>
      </w:r>
      <w:bookmarkEnd w:id="27"/>
    </w:p>
    <w:p>
      <w:pPr>
        <w:spacing w:beforeLines="0" w:afterLines="0" w:line="580" w:lineRule="exact"/>
        <w:ind w:firstLine="630"/>
        <w:rPr>
          <w:rFonts w:hint="eastAsia" w:ascii="仿宋_GB2312" w:hAnsi="Times New Roman" w:eastAsia="仿宋_GB2312"/>
          <w:kern w:val="0"/>
          <w:sz w:val="32"/>
          <w:szCs w:val="32"/>
        </w:rPr>
      </w:pPr>
      <w:r>
        <w:rPr>
          <w:rFonts w:hint="eastAsia" w:ascii="仿宋_GB2312" w:hAnsi="Times New Roman" w:eastAsia="仿宋_GB2312"/>
          <w:kern w:val="0"/>
          <w:sz w:val="32"/>
          <w:szCs w:val="32"/>
        </w:rPr>
        <w:t>本部门无其他需要说明的事项。</w:t>
      </w:r>
    </w:p>
    <w:p>
      <w:pPr>
        <w:spacing w:beforeLines="0" w:afterLines="0" w:line="580" w:lineRule="exact"/>
        <w:ind w:firstLine="640" w:firstLineChars="200"/>
        <w:jc w:val="left"/>
        <w:outlineLvl w:val="0"/>
        <w:rPr>
          <w:rFonts w:hint="eastAsia" w:ascii="黑体" w:hAnsi="黑体" w:eastAsia="黑体"/>
          <w:sz w:val="32"/>
          <w:szCs w:val="32"/>
        </w:rPr>
      </w:pPr>
      <w:bookmarkStart w:id="28" w:name="_Toc22075"/>
      <w:r>
        <w:rPr>
          <w:rFonts w:hint="eastAsia" w:ascii="黑体" w:hAnsi="黑体" w:eastAsia="黑体"/>
          <w:sz w:val="32"/>
          <w:szCs w:val="32"/>
          <w:lang w:eastAsia="zh-CN"/>
        </w:rPr>
        <w:t>十、</w:t>
      </w:r>
      <w:r>
        <w:rPr>
          <w:rFonts w:hint="eastAsia" w:ascii="黑体" w:hAnsi="黑体" w:eastAsia="黑体"/>
          <w:sz w:val="32"/>
          <w:szCs w:val="32"/>
        </w:rPr>
        <w:t>财政批复部门预算文件及日期</w:t>
      </w:r>
      <w:bookmarkEnd w:id="28"/>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预算批准日为2022年2月3日，批复文件文号为承双财预［2022］18号。</w:t>
      </w:r>
    </w:p>
    <w:p>
      <w:pPr>
        <w:spacing w:beforeLines="0" w:afterLines="0" w:line="580" w:lineRule="exact"/>
        <w:ind w:firstLine="640" w:firstLineChars="200"/>
        <w:rPr>
          <w:rFonts w:hint="eastAsia" w:ascii="仿宋_GB2312" w:hAnsi="仿宋_GB2312" w:eastAsia="仿宋_GB2312" w:cs="仿宋_GB2312"/>
          <w:sz w:val="32"/>
          <w:szCs w:val="32"/>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宋体"/>
    <w:panose1 w:val="00000000000000000000"/>
    <w:charset w:val="86"/>
    <w:family w:val="roman"/>
    <w:pitch w:val="default"/>
    <w:sig w:usb0="00000000" w:usb1="00000000" w:usb2="00000000" w:usb3="00000000" w:csb0="00040001" w:csb1="00000000"/>
  </w:font>
  <w:font w:name="宋体-方正超大字符集">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spacing w:beforeLines="0" w:afterLines="0"/>
      <w:rPr>
        <w:rStyle w:val="8"/>
        <w:rFonts w:hint="default"/>
        <w:sz w:val="18"/>
        <w:szCs w:val="18"/>
      </w:rPr>
    </w:pPr>
    <w:r>
      <w:rPr>
        <w:rStyle w:val="8"/>
        <w:rFonts w:hint="default"/>
        <w:sz w:val="18"/>
        <w:szCs w:val="18"/>
      </w:rPr>
      <w:fldChar w:fldCharType="begin"/>
    </w:r>
    <w:r>
      <w:rPr>
        <w:rStyle w:val="8"/>
        <w:rFonts w:hint="default"/>
        <w:sz w:val="18"/>
        <w:szCs w:val="18"/>
      </w:rPr>
      <w:instrText xml:space="preserve">PAGE  </w:instrText>
    </w:r>
    <w:r>
      <w:rPr>
        <w:rStyle w:val="8"/>
        <w:rFonts w:hint="default"/>
        <w:sz w:val="18"/>
        <w:szCs w:val="18"/>
      </w:rPr>
      <w:fldChar w:fldCharType="separate"/>
    </w:r>
    <w:r>
      <w:rPr>
        <w:rStyle w:val="8"/>
        <w:rFonts w:hint="default"/>
        <w:sz w:val="18"/>
        <w:szCs w:val="18"/>
      </w:rPr>
      <w:t>13</w:t>
    </w:r>
    <w:r>
      <w:rPr>
        <w:rStyle w:val="8"/>
        <w:rFonts w:hint="default"/>
        <w:sz w:val="18"/>
        <w:szCs w:val="18"/>
      </w:rPr>
      <w:fldChar w:fldCharType="end"/>
    </w:r>
  </w:p>
  <w:p>
    <w:pPr>
      <w:pStyle w:val="3"/>
      <w:spacing w:beforeLines="0" w:afterLines="0"/>
      <w:ind w:right="360" w:firstLine="36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ind w:firstLine="420"/>
      </w:pPr>
      <w:r>
        <w:separator/>
      </w:r>
    </w:p>
  </w:footnote>
  <w:footnote w:type="continuationSeparator" w:id="1">
    <w:p>
      <w:pPr>
        <w:spacing w:line="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18F2D"/>
    <w:multiLevelType w:val="multilevel"/>
    <w:tmpl w:val="58818F2D"/>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5AA74007"/>
    <w:multiLevelType w:val="multilevel"/>
    <w:tmpl w:val="5AA74007"/>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5AA74922"/>
    <w:multiLevelType w:val="multilevel"/>
    <w:tmpl w:val="5AA74922"/>
    <w:lvl w:ilvl="0" w:tentative="0">
      <w:start w:val="3"/>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NTI0NWEzNTU5MDIwODYxNTU2NzFkZDhiMzYyNjkifQ=="/>
  </w:docVars>
  <w:rsids>
    <w:rsidRoot w:val="00172A27"/>
    <w:rsid w:val="001A765E"/>
    <w:rsid w:val="001B7460"/>
    <w:rsid w:val="001E050A"/>
    <w:rsid w:val="002867B5"/>
    <w:rsid w:val="00437E75"/>
    <w:rsid w:val="0048041A"/>
    <w:rsid w:val="004C2096"/>
    <w:rsid w:val="004E06B2"/>
    <w:rsid w:val="004E172E"/>
    <w:rsid w:val="005156EE"/>
    <w:rsid w:val="007B3602"/>
    <w:rsid w:val="007C57B0"/>
    <w:rsid w:val="007E5630"/>
    <w:rsid w:val="008238B4"/>
    <w:rsid w:val="008378E7"/>
    <w:rsid w:val="008C3563"/>
    <w:rsid w:val="008F0A35"/>
    <w:rsid w:val="0092584B"/>
    <w:rsid w:val="0094732B"/>
    <w:rsid w:val="009973B5"/>
    <w:rsid w:val="009C58B8"/>
    <w:rsid w:val="00AA376A"/>
    <w:rsid w:val="00B31E61"/>
    <w:rsid w:val="00C01130"/>
    <w:rsid w:val="00CA6340"/>
    <w:rsid w:val="00D05B1B"/>
    <w:rsid w:val="00D40E1E"/>
    <w:rsid w:val="00D73CDF"/>
    <w:rsid w:val="00E06C0B"/>
    <w:rsid w:val="00E22B12"/>
    <w:rsid w:val="00EC7C33"/>
    <w:rsid w:val="00ED27F8"/>
    <w:rsid w:val="00F446C7"/>
    <w:rsid w:val="00F52304"/>
    <w:rsid w:val="01CA54CA"/>
    <w:rsid w:val="03AF27E2"/>
    <w:rsid w:val="08DB3121"/>
    <w:rsid w:val="0CE2594F"/>
    <w:rsid w:val="0E2E6C0C"/>
    <w:rsid w:val="10690E7B"/>
    <w:rsid w:val="11D9474B"/>
    <w:rsid w:val="1DF653A7"/>
    <w:rsid w:val="2371100D"/>
    <w:rsid w:val="26715599"/>
    <w:rsid w:val="2817120E"/>
    <w:rsid w:val="29BD5F8E"/>
    <w:rsid w:val="2D71729C"/>
    <w:rsid w:val="304E7DD4"/>
    <w:rsid w:val="31725705"/>
    <w:rsid w:val="31BA4112"/>
    <w:rsid w:val="34D678ED"/>
    <w:rsid w:val="3592664E"/>
    <w:rsid w:val="36780AB1"/>
    <w:rsid w:val="38894453"/>
    <w:rsid w:val="397765F8"/>
    <w:rsid w:val="43000211"/>
    <w:rsid w:val="45C65F43"/>
    <w:rsid w:val="479D0266"/>
    <w:rsid w:val="4A1845DD"/>
    <w:rsid w:val="4BF348C3"/>
    <w:rsid w:val="4C6F046C"/>
    <w:rsid w:val="4DA96D74"/>
    <w:rsid w:val="550B228A"/>
    <w:rsid w:val="56C61EAE"/>
    <w:rsid w:val="589235ED"/>
    <w:rsid w:val="5A4F48BD"/>
    <w:rsid w:val="64957F09"/>
    <w:rsid w:val="6DBB058B"/>
    <w:rsid w:val="6DD91397"/>
    <w:rsid w:val="714B0863"/>
    <w:rsid w:val="78DB18E9"/>
    <w:rsid w:val="79894122"/>
    <w:rsid w:val="7A3C202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 w:lineRule="auto"/>
      <w:ind w:firstLine="200" w:firstLineChars="20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pPr>
    <w:rPr>
      <w:b/>
      <w:bCs/>
      <w:color w:val="000000"/>
      <w:szCs w:val="28"/>
      <w:lang w:val="zh-CN"/>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39"/>
  </w:style>
  <w:style w:type="character" w:styleId="8">
    <w:name w:val="page number"/>
    <w:basedOn w:val="7"/>
    <w:unhideWhenUsed/>
    <w:qFormat/>
    <w:uiPriority w:val="99"/>
    <w:rPr>
      <w:rFonts w:hint="default"/>
      <w:sz w:val="24"/>
      <w:szCs w:val="24"/>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semiHidden/>
    <w:qFormat/>
    <w:uiPriority w:val="99"/>
    <w:rPr>
      <w:kern w:val="2"/>
      <w:sz w:val="18"/>
      <w:szCs w:val="18"/>
    </w:rPr>
  </w:style>
  <w:style w:type="character" w:customStyle="1" w:styleId="11">
    <w:name w:val="页脚 Char"/>
    <w:basedOn w:val="7"/>
    <w:link w:val="3"/>
    <w:semiHidden/>
    <w:qFormat/>
    <w:uiPriority w:val="99"/>
    <w:rPr>
      <w:kern w:val="2"/>
      <w:sz w:val="18"/>
      <w:szCs w:val="18"/>
    </w:rPr>
  </w:style>
  <w:style w:type="paragraph" w:customStyle="1" w:styleId="12">
    <w:name w:val="单元格样式5"/>
    <w:basedOn w:val="1"/>
    <w:unhideWhenUsed/>
    <w:qFormat/>
    <w:uiPriority w:val="0"/>
    <w:pPr>
      <w:spacing w:beforeLines="0" w:afterLines="0"/>
    </w:pPr>
    <w:rPr>
      <w:rFonts w:hint="eastAsia" w:ascii="方正书宋_GBK" w:hAnsi="方正书宋_GBK" w:eastAsia="方正书宋_GBK" w:cs="方正书宋_GBK"/>
      <w:b/>
      <w:sz w:val="21"/>
      <w:szCs w:val="22"/>
    </w:rPr>
  </w:style>
  <w:style w:type="paragraph" w:customStyle="1" w:styleId="13">
    <w:name w:val="单元格样式4"/>
    <w:basedOn w:val="1"/>
    <w:unhideWhenUsed/>
    <w:qFormat/>
    <w:uiPriority w:val="0"/>
    <w:pPr>
      <w:spacing w:beforeLines="0" w:afterLines="0"/>
      <w:jc w:val="right"/>
    </w:pPr>
    <w:rPr>
      <w:rFonts w:hint="eastAsia" w:ascii="方正书宋_GBK" w:hAnsi="方正书宋_GBK" w:eastAsia="方正书宋_GBK" w:cs="方正书宋_GBK"/>
      <w:sz w:val="21"/>
      <w:szCs w:val="22"/>
    </w:rPr>
  </w:style>
  <w:style w:type="paragraph" w:customStyle="1" w:styleId="14">
    <w:name w:val="单元格样式1"/>
    <w:basedOn w:val="1"/>
    <w:unhideWhenUsed/>
    <w:qFormat/>
    <w:uiPriority w:val="0"/>
    <w:pPr>
      <w:spacing w:beforeLines="0" w:afterLines="0"/>
      <w:jc w:val="center"/>
    </w:pPr>
    <w:rPr>
      <w:rFonts w:hint="eastAsia" w:ascii="方正书宋_GBK" w:hAnsi="方正书宋_GBK" w:eastAsia="方正书宋_GBK" w:cs="方正书宋_GBK"/>
      <w:b/>
      <w:sz w:val="21"/>
      <w:szCs w:val="22"/>
    </w:rPr>
  </w:style>
  <w:style w:type="paragraph" w:customStyle="1" w:styleId="15">
    <w:name w:val="单元格样式2"/>
    <w:basedOn w:val="1"/>
    <w:unhideWhenUsed/>
    <w:qFormat/>
    <w:uiPriority w:val="0"/>
    <w:pPr>
      <w:spacing w:beforeLines="0" w:afterLines="0"/>
    </w:pPr>
    <w:rPr>
      <w:rFonts w:hint="eastAsia" w:ascii="方正书宋_GBK" w:hAnsi="方正书宋_GBK" w:eastAsia="方正书宋_GBK" w:cs="方正书宋_GBK"/>
      <w:sz w:val="21"/>
      <w:szCs w:val="22"/>
    </w:rPr>
  </w:style>
  <w:style w:type="paragraph" w:customStyle="1" w:styleId="16">
    <w:name w:val="单元格样式3"/>
    <w:basedOn w:val="1"/>
    <w:unhideWhenUsed/>
    <w:qFormat/>
    <w:uiPriority w:val="0"/>
    <w:pPr>
      <w:spacing w:beforeLines="0" w:afterLines="0"/>
      <w:jc w:val="center"/>
    </w:pPr>
    <w:rPr>
      <w:rFonts w:hint="eastAsia" w:ascii="方正书宋_GBK" w:hAnsi="方正书宋_GBK" w:eastAsia="方正书宋_GBK" w:cs="方正书宋_GBK"/>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7770</Words>
  <Characters>9090</Characters>
  <Lines>2</Lines>
  <Paragraphs>1</Paragraphs>
  <TotalTime>5</TotalTime>
  <ScaleCrop>false</ScaleCrop>
  <LinksUpToDate>false</LinksUpToDate>
  <CharactersWithSpaces>9169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2019-01-15T08:49:00Z</dcterms:created>
  <dc:creator>user</dc:creator>
  <cp:lastModifiedBy>◆我们一起收拾收拾去踏浪</cp:lastModifiedBy>
  <cp:lastPrinted>2022-07-05T02:34:00Z</cp:lastPrinted>
  <dcterms:modified xsi:type="dcterms:W3CDTF">2022-07-05T07:16:23Z</dcterms:modified>
  <dc:title>user</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6E3B1CE00BF84518A114EAED2607BCD4</vt:lpwstr>
  </property>
</Properties>
</file>