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8D" w:rsidRDefault="00355ED2" w:rsidP="00355ED2">
      <w:pPr>
        <w:spacing w:beforeLines="50" w:afterLines="50" w:line="6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承德市双桥区</w:t>
      </w:r>
      <w:r w:rsidR="00056107">
        <w:rPr>
          <w:rFonts w:asciiTheme="majorEastAsia" w:eastAsiaTheme="majorEastAsia" w:hAnsiTheme="majorEastAsia" w:hint="eastAsia"/>
          <w:b/>
          <w:sz w:val="36"/>
          <w:szCs w:val="36"/>
        </w:rPr>
        <w:t>公共场所</w:t>
      </w:r>
      <w:r w:rsidR="00056107">
        <w:rPr>
          <w:rFonts w:asciiTheme="majorEastAsia" w:eastAsiaTheme="majorEastAsia" w:hAnsiTheme="majorEastAsia" w:hint="eastAsia"/>
          <w:b/>
          <w:sz w:val="36"/>
          <w:szCs w:val="36"/>
        </w:rPr>
        <w:t>“双随机”抽查结果</w:t>
      </w:r>
      <w:r w:rsidR="00056107">
        <w:rPr>
          <w:rFonts w:asciiTheme="majorEastAsia" w:eastAsiaTheme="majorEastAsia" w:hAnsiTheme="majorEastAsia" w:hint="eastAsia"/>
          <w:b/>
          <w:sz w:val="36"/>
          <w:szCs w:val="36"/>
        </w:rPr>
        <w:t>公示</w:t>
      </w:r>
    </w:p>
    <w:tbl>
      <w:tblPr>
        <w:tblStyle w:val="a5"/>
        <w:tblW w:w="15310" w:type="dxa"/>
        <w:tblInd w:w="-176" w:type="dxa"/>
        <w:tblLayout w:type="fixed"/>
        <w:tblLook w:val="04A0"/>
      </w:tblPr>
      <w:tblGrid>
        <w:gridCol w:w="568"/>
        <w:gridCol w:w="1843"/>
        <w:gridCol w:w="2835"/>
        <w:gridCol w:w="1134"/>
        <w:gridCol w:w="1275"/>
        <w:gridCol w:w="3119"/>
        <w:gridCol w:w="1417"/>
        <w:gridCol w:w="2053"/>
        <w:gridCol w:w="1066"/>
      </w:tblGrid>
      <w:tr w:rsidR="0035198D" w:rsidTr="00CB7E9F">
        <w:trPr>
          <w:trHeight w:val="567"/>
        </w:trPr>
        <w:tc>
          <w:tcPr>
            <w:tcW w:w="568" w:type="dxa"/>
            <w:vAlign w:val="center"/>
          </w:tcPr>
          <w:p w:rsidR="0035198D" w:rsidRDefault="00056107">
            <w:pPr>
              <w:jc w:val="center"/>
              <w:rPr>
                <w:rFonts w:ascii="仿宋" w:eastAsia="仿宋" w:hAnsi="仿宋"/>
                <w:b/>
                <w:szCs w:val="21"/>
              </w:rPr>
            </w:pPr>
            <w:r>
              <w:rPr>
                <w:rFonts w:ascii="仿宋" w:eastAsia="仿宋" w:hAnsi="仿宋" w:hint="eastAsia"/>
                <w:b/>
                <w:szCs w:val="21"/>
              </w:rPr>
              <w:t>序号</w:t>
            </w:r>
          </w:p>
        </w:tc>
        <w:tc>
          <w:tcPr>
            <w:tcW w:w="1843" w:type="dxa"/>
            <w:vAlign w:val="center"/>
          </w:tcPr>
          <w:p w:rsidR="0035198D" w:rsidRDefault="00056107">
            <w:pPr>
              <w:jc w:val="center"/>
              <w:rPr>
                <w:rFonts w:ascii="仿宋" w:eastAsia="仿宋" w:hAnsi="仿宋"/>
                <w:b/>
                <w:szCs w:val="21"/>
              </w:rPr>
            </w:pPr>
            <w:r>
              <w:rPr>
                <w:rFonts w:ascii="仿宋" w:eastAsia="仿宋" w:hAnsi="仿宋" w:hint="eastAsia"/>
                <w:b/>
                <w:szCs w:val="21"/>
              </w:rPr>
              <w:t>被抽查单位</w:t>
            </w:r>
          </w:p>
        </w:tc>
        <w:tc>
          <w:tcPr>
            <w:tcW w:w="2835" w:type="dxa"/>
            <w:vAlign w:val="center"/>
          </w:tcPr>
          <w:p w:rsidR="0035198D" w:rsidRDefault="00056107">
            <w:pPr>
              <w:jc w:val="center"/>
              <w:rPr>
                <w:rFonts w:ascii="仿宋" w:eastAsia="仿宋" w:hAnsi="仿宋"/>
                <w:b/>
                <w:szCs w:val="21"/>
              </w:rPr>
            </w:pPr>
            <w:r>
              <w:rPr>
                <w:rFonts w:ascii="仿宋" w:eastAsia="仿宋" w:hAnsi="仿宋" w:hint="eastAsia"/>
                <w:b/>
                <w:szCs w:val="21"/>
              </w:rPr>
              <w:t>检查依据</w:t>
            </w:r>
          </w:p>
        </w:tc>
        <w:tc>
          <w:tcPr>
            <w:tcW w:w="1134" w:type="dxa"/>
            <w:vAlign w:val="center"/>
          </w:tcPr>
          <w:p w:rsidR="0035198D" w:rsidRDefault="00056107">
            <w:pPr>
              <w:jc w:val="center"/>
              <w:rPr>
                <w:rFonts w:ascii="仿宋" w:eastAsia="仿宋" w:hAnsi="仿宋"/>
                <w:b/>
                <w:szCs w:val="21"/>
              </w:rPr>
            </w:pPr>
            <w:r>
              <w:rPr>
                <w:rFonts w:ascii="仿宋" w:eastAsia="仿宋" w:hAnsi="仿宋" w:hint="eastAsia"/>
                <w:b/>
                <w:szCs w:val="21"/>
              </w:rPr>
              <w:t>检查方式</w:t>
            </w:r>
          </w:p>
        </w:tc>
        <w:tc>
          <w:tcPr>
            <w:tcW w:w="1275" w:type="dxa"/>
            <w:vAlign w:val="center"/>
          </w:tcPr>
          <w:p w:rsidR="0035198D" w:rsidRDefault="00056107">
            <w:pPr>
              <w:jc w:val="center"/>
              <w:rPr>
                <w:rFonts w:ascii="仿宋" w:eastAsia="仿宋" w:hAnsi="仿宋"/>
                <w:b/>
                <w:szCs w:val="21"/>
              </w:rPr>
            </w:pPr>
            <w:r>
              <w:rPr>
                <w:rFonts w:ascii="仿宋" w:eastAsia="仿宋" w:hAnsi="仿宋" w:hint="eastAsia"/>
                <w:b/>
                <w:szCs w:val="21"/>
              </w:rPr>
              <w:t>抽查时间</w:t>
            </w:r>
          </w:p>
        </w:tc>
        <w:tc>
          <w:tcPr>
            <w:tcW w:w="3119" w:type="dxa"/>
            <w:vAlign w:val="center"/>
          </w:tcPr>
          <w:p w:rsidR="0035198D" w:rsidRDefault="00056107">
            <w:pPr>
              <w:jc w:val="center"/>
              <w:rPr>
                <w:rFonts w:ascii="仿宋" w:eastAsia="仿宋" w:hAnsi="仿宋"/>
                <w:b/>
                <w:szCs w:val="21"/>
              </w:rPr>
            </w:pPr>
            <w:r>
              <w:rPr>
                <w:rFonts w:ascii="仿宋" w:eastAsia="仿宋" w:hAnsi="仿宋" w:hint="eastAsia"/>
                <w:b/>
                <w:szCs w:val="21"/>
              </w:rPr>
              <w:t>检查事项</w:t>
            </w:r>
          </w:p>
        </w:tc>
        <w:tc>
          <w:tcPr>
            <w:tcW w:w="1417" w:type="dxa"/>
            <w:vAlign w:val="center"/>
          </w:tcPr>
          <w:p w:rsidR="0035198D" w:rsidRDefault="00056107">
            <w:pPr>
              <w:jc w:val="center"/>
              <w:rPr>
                <w:rFonts w:ascii="仿宋" w:eastAsia="仿宋" w:hAnsi="仿宋"/>
                <w:b/>
                <w:szCs w:val="21"/>
              </w:rPr>
            </w:pPr>
            <w:r>
              <w:rPr>
                <w:rFonts w:ascii="仿宋" w:eastAsia="仿宋" w:hAnsi="仿宋" w:hint="eastAsia"/>
                <w:b/>
                <w:szCs w:val="21"/>
              </w:rPr>
              <w:t>抽查结果（合格</w:t>
            </w:r>
            <w:r>
              <w:rPr>
                <w:rFonts w:ascii="仿宋" w:eastAsia="仿宋" w:hAnsi="仿宋" w:hint="eastAsia"/>
                <w:b/>
                <w:szCs w:val="21"/>
              </w:rPr>
              <w:t>/</w:t>
            </w:r>
            <w:r>
              <w:rPr>
                <w:rFonts w:ascii="仿宋" w:eastAsia="仿宋" w:hAnsi="仿宋" w:hint="eastAsia"/>
                <w:b/>
                <w:szCs w:val="21"/>
              </w:rPr>
              <w:t>不合格）</w:t>
            </w:r>
          </w:p>
        </w:tc>
        <w:tc>
          <w:tcPr>
            <w:tcW w:w="2053" w:type="dxa"/>
            <w:vAlign w:val="center"/>
          </w:tcPr>
          <w:p w:rsidR="0035198D" w:rsidRDefault="00056107">
            <w:pPr>
              <w:jc w:val="center"/>
              <w:rPr>
                <w:rFonts w:ascii="仿宋" w:eastAsia="仿宋" w:hAnsi="仿宋"/>
                <w:b/>
                <w:szCs w:val="21"/>
              </w:rPr>
            </w:pPr>
            <w:r>
              <w:rPr>
                <w:rFonts w:ascii="仿宋" w:eastAsia="仿宋" w:hAnsi="仿宋" w:hint="eastAsia"/>
                <w:b/>
                <w:szCs w:val="21"/>
              </w:rPr>
              <w:t>处理依据</w:t>
            </w:r>
          </w:p>
        </w:tc>
        <w:tc>
          <w:tcPr>
            <w:tcW w:w="1066" w:type="dxa"/>
            <w:vAlign w:val="center"/>
          </w:tcPr>
          <w:p w:rsidR="0035198D" w:rsidRDefault="00056107">
            <w:pPr>
              <w:jc w:val="center"/>
              <w:rPr>
                <w:rFonts w:ascii="仿宋" w:eastAsia="仿宋" w:hAnsi="仿宋"/>
                <w:b/>
                <w:szCs w:val="21"/>
              </w:rPr>
            </w:pPr>
            <w:r>
              <w:rPr>
                <w:rFonts w:ascii="仿宋" w:eastAsia="仿宋" w:hAnsi="仿宋" w:hint="eastAsia"/>
                <w:b/>
                <w:szCs w:val="21"/>
              </w:rPr>
              <w:t>处理结果及意见</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双桥区云泉洗浴</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w:t>
            </w:r>
            <w:r>
              <w:rPr>
                <w:rFonts w:ascii="仿宋" w:eastAsia="仿宋" w:hAnsi="仿宋" w:hint="eastAsia"/>
                <w:b/>
                <w:color w:val="000000" w:themeColor="text1"/>
                <w:szCs w:val="21"/>
              </w:rPr>
              <w:t>9</w:t>
            </w:r>
          </w:p>
        </w:tc>
        <w:tc>
          <w:tcPr>
            <w:tcW w:w="3119" w:type="dxa"/>
            <w:vAlign w:val="center"/>
          </w:tcPr>
          <w:p w:rsidR="0035198D" w:rsidRDefault="00056107">
            <w:pPr>
              <w:pStyle w:val="a6"/>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未按照规定索取公共卫生用品毛巾、浴巾的其他相关资料。</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p>
        </w:tc>
        <w:tc>
          <w:tcPr>
            <w:tcW w:w="1843" w:type="dxa"/>
            <w:vAlign w:val="center"/>
          </w:tcPr>
          <w:p w:rsidR="0035198D" w:rsidRDefault="00056107">
            <w:pPr>
              <w:jc w:val="center"/>
              <w:rPr>
                <w:rFonts w:ascii="仿宋" w:eastAsia="仿宋" w:hAnsi="仿宋"/>
                <w:b/>
                <w:color w:val="000000" w:themeColor="text1"/>
                <w:szCs w:val="21"/>
              </w:rPr>
            </w:pPr>
            <w:proofErr w:type="gramStart"/>
            <w:r>
              <w:rPr>
                <w:rFonts w:ascii="仿宋" w:eastAsia="仿宋" w:hAnsi="仿宋" w:hint="eastAsia"/>
                <w:b/>
                <w:color w:val="000000" w:themeColor="text1"/>
                <w:szCs w:val="21"/>
              </w:rPr>
              <w:t>双桥区旺家公寓</w:t>
            </w:r>
            <w:proofErr w:type="gramEnd"/>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w:t>
            </w:r>
            <w:r>
              <w:rPr>
                <w:rFonts w:ascii="仿宋" w:eastAsia="仿宋" w:hAnsi="仿宋" w:hint="eastAsia"/>
                <w:b/>
                <w:color w:val="000000" w:themeColor="text1"/>
                <w:szCs w:val="21"/>
              </w:rPr>
              <w:t>9</w:t>
            </w:r>
          </w:p>
        </w:tc>
        <w:tc>
          <w:tcPr>
            <w:tcW w:w="3119" w:type="dxa"/>
            <w:vAlign w:val="center"/>
          </w:tcPr>
          <w:p w:rsidR="0035198D" w:rsidRDefault="00056107">
            <w:pPr>
              <w:pStyle w:val="a6"/>
              <w:numPr>
                <w:ilvl w:val="0"/>
                <w:numId w:val="1"/>
              </w:numPr>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未按照规定组织从业人员进行相关卫生法律知识和公共场所卫生知识培训；</w:t>
            </w:r>
          </w:p>
          <w:p w:rsidR="0035198D" w:rsidRDefault="00056107">
            <w:pPr>
              <w:pStyle w:val="a6"/>
              <w:numPr>
                <w:ilvl w:val="0"/>
                <w:numId w:val="1"/>
              </w:numPr>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消毒设施设备擅自停止使用；</w:t>
            </w:r>
          </w:p>
          <w:p w:rsidR="0035198D" w:rsidRDefault="00056107">
            <w:pPr>
              <w:pStyle w:val="a6"/>
              <w:numPr>
                <w:ilvl w:val="0"/>
                <w:numId w:val="1"/>
              </w:numPr>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未按照规定索取公共卫生</w:t>
            </w:r>
            <w:proofErr w:type="gramStart"/>
            <w:r>
              <w:rPr>
                <w:rFonts w:ascii="仿宋" w:eastAsia="仿宋" w:hAnsi="仿宋" w:hint="eastAsia"/>
                <w:b/>
                <w:color w:val="000000" w:themeColor="text1"/>
                <w:szCs w:val="21"/>
              </w:rPr>
              <w:t>用品台</w:t>
            </w:r>
            <w:proofErr w:type="gramEnd"/>
            <w:r>
              <w:rPr>
                <w:rFonts w:ascii="仿宋" w:eastAsia="仿宋" w:hAnsi="仿宋" w:hint="eastAsia"/>
                <w:b/>
                <w:color w:val="000000" w:themeColor="text1"/>
                <w:szCs w:val="21"/>
              </w:rPr>
              <w:t>账的其他相关资料。</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3</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承德市双桥云凤发屋</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w:t>
            </w:r>
            <w:r>
              <w:rPr>
                <w:rFonts w:ascii="仿宋" w:eastAsia="仿宋" w:hAnsi="仿宋" w:hint="eastAsia"/>
                <w:b/>
                <w:color w:val="000000" w:themeColor="text1"/>
                <w:szCs w:val="21"/>
              </w:rPr>
              <w:t>9</w:t>
            </w:r>
          </w:p>
        </w:tc>
        <w:tc>
          <w:tcPr>
            <w:tcW w:w="3119" w:type="dxa"/>
            <w:vAlign w:val="center"/>
          </w:tcPr>
          <w:p w:rsidR="0035198D" w:rsidRDefault="00056107">
            <w:pPr>
              <w:pStyle w:val="a6"/>
              <w:numPr>
                <w:ilvl w:val="0"/>
                <w:numId w:val="2"/>
              </w:numPr>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未按照规定组织从业人员进行相关卫生法律知识和公共场所卫生知识培训；</w:t>
            </w:r>
          </w:p>
          <w:p w:rsidR="0035198D" w:rsidRDefault="00056107">
            <w:pPr>
              <w:pStyle w:val="a6"/>
              <w:numPr>
                <w:ilvl w:val="0"/>
                <w:numId w:val="2"/>
              </w:numPr>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未按照规定配备预防控制蚊蝇的设施设备；</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4</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承德市</w:t>
            </w:r>
            <w:proofErr w:type="gramStart"/>
            <w:r>
              <w:rPr>
                <w:rFonts w:ascii="仿宋" w:eastAsia="仿宋" w:hAnsi="仿宋" w:hint="eastAsia"/>
                <w:b/>
                <w:color w:val="000000" w:themeColor="text1"/>
                <w:szCs w:val="21"/>
              </w:rPr>
              <w:t>双桥区铭扬美发</w:t>
            </w:r>
            <w:proofErr w:type="gramEnd"/>
            <w:r>
              <w:rPr>
                <w:rFonts w:ascii="仿宋" w:eastAsia="仿宋" w:hAnsi="仿宋" w:hint="eastAsia"/>
                <w:b/>
                <w:color w:val="000000" w:themeColor="text1"/>
                <w:szCs w:val="21"/>
              </w:rPr>
              <w:t>设计室</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w:t>
            </w:r>
            <w:r>
              <w:rPr>
                <w:rFonts w:ascii="仿宋" w:eastAsia="仿宋" w:hAnsi="仿宋" w:hint="eastAsia"/>
                <w:b/>
                <w:color w:val="000000" w:themeColor="text1"/>
                <w:szCs w:val="21"/>
              </w:rPr>
              <w:t>10</w:t>
            </w:r>
          </w:p>
        </w:tc>
        <w:tc>
          <w:tcPr>
            <w:tcW w:w="3119" w:type="dxa"/>
            <w:vAlign w:val="center"/>
          </w:tcPr>
          <w:p w:rsidR="0035198D" w:rsidRDefault="00056107">
            <w:pPr>
              <w:pStyle w:val="a6"/>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在</w:t>
            </w:r>
            <w:proofErr w:type="gramStart"/>
            <w:r>
              <w:rPr>
                <w:rFonts w:ascii="仿宋" w:eastAsia="仿宋" w:hAnsi="仿宋" w:hint="eastAsia"/>
                <w:b/>
                <w:color w:val="000000" w:themeColor="text1"/>
                <w:szCs w:val="21"/>
              </w:rPr>
              <w:t>双桥区铭扬美发</w:t>
            </w:r>
            <w:proofErr w:type="gramEnd"/>
            <w:r>
              <w:rPr>
                <w:rFonts w:ascii="仿宋" w:eastAsia="仿宋" w:hAnsi="仿宋" w:hint="eastAsia"/>
                <w:b/>
                <w:color w:val="000000" w:themeColor="text1"/>
                <w:szCs w:val="21"/>
              </w:rPr>
              <w:t>设计室未设置公共卫生间。</w:t>
            </w:r>
            <w:r>
              <w:rPr>
                <w:rFonts w:ascii="仿宋" w:eastAsia="仿宋" w:hAnsi="仿宋" w:hint="eastAsia"/>
                <w:b/>
                <w:color w:val="000000" w:themeColor="text1"/>
                <w:szCs w:val="21"/>
              </w:rPr>
              <w:t xml:space="preserve"> </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5</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双桥区花轻扬美容院</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w:t>
            </w:r>
            <w:r>
              <w:rPr>
                <w:rFonts w:ascii="仿宋" w:eastAsia="仿宋" w:hAnsi="仿宋" w:hint="eastAsia"/>
                <w:b/>
                <w:color w:val="000000" w:themeColor="text1"/>
                <w:szCs w:val="21"/>
              </w:rPr>
              <w:t>10</w:t>
            </w:r>
          </w:p>
        </w:tc>
        <w:tc>
          <w:tcPr>
            <w:tcW w:w="3119" w:type="dxa"/>
            <w:vAlign w:val="center"/>
          </w:tcPr>
          <w:p w:rsidR="0035198D" w:rsidRDefault="00056107">
            <w:pPr>
              <w:pStyle w:val="a6"/>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预防控制蚊蝇的设施设备未正常使用。</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6</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双桥区美美</w:t>
            </w:r>
            <w:proofErr w:type="gramStart"/>
            <w:r>
              <w:rPr>
                <w:rFonts w:ascii="仿宋" w:eastAsia="仿宋" w:hAnsi="仿宋" w:hint="eastAsia"/>
                <w:b/>
                <w:color w:val="000000" w:themeColor="text1"/>
                <w:szCs w:val="21"/>
              </w:rPr>
              <w:t>天娇</w:t>
            </w:r>
            <w:proofErr w:type="gramEnd"/>
            <w:r>
              <w:rPr>
                <w:rFonts w:ascii="仿宋" w:eastAsia="仿宋" w:hAnsi="仿宋" w:hint="eastAsia"/>
                <w:b/>
                <w:color w:val="000000" w:themeColor="text1"/>
                <w:szCs w:val="21"/>
              </w:rPr>
              <w:t>美发店</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w:t>
            </w:r>
            <w:r>
              <w:rPr>
                <w:rFonts w:ascii="仿宋" w:eastAsia="仿宋" w:hAnsi="仿宋" w:hint="eastAsia"/>
                <w:b/>
                <w:color w:val="000000" w:themeColor="text1"/>
                <w:szCs w:val="21"/>
              </w:rPr>
              <w:t>1</w:t>
            </w:r>
            <w:r>
              <w:rPr>
                <w:rFonts w:ascii="仿宋" w:eastAsia="仿宋" w:hAnsi="仿宋" w:hint="eastAsia"/>
                <w:b/>
                <w:color w:val="000000" w:themeColor="text1"/>
                <w:szCs w:val="21"/>
              </w:rPr>
              <w:t>0</w:t>
            </w:r>
          </w:p>
        </w:tc>
        <w:tc>
          <w:tcPr>
            <w:tcW w:w="3119" w:type="dxa"/>
            <w:vAlign w:val="center"/>
          </w:tcPr>
          <w:p w:rsidR="0035198D" w:rsidRDefault="00056107">
            <w:pPr>
              <w:pStyle w:val="a6"/>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未按照规定组织从业人员进行相关卫生法律知识和公共场所卫生知识培训。</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lastRenderedPageBreak/>
              <w:t>7</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承德四方长途汽车客运有限公司汽车客运东站</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w:t>
            </w:r>
            <w:r>
              <w:rPr>
                <w:rFonts w:ascii="仿宋" w:eastAsia="仿宋" w:hAnsi="仿宋" w:hint="eastAsia"/>
                <w:b/>
                <w:color w:val="000000" w:themeColor="text1"/>
                <w:szCs w:val="21"/>
              </w:rPr>
              <w:t>1</w:t>
            </w:r>
            <w:r>
              <w:rPr>
                <w:rFonts w:ascii="仿宋" w:eastAsia="仿宋" w:hAnsi="仿宋" w:hint="eastAsia"/>
                <w:b/>
                <w:color w:val="000000" w:themeColor="text1"/>
                <w:szCs w:val="21"/>
              </w:rPr>
              <w:t>0</w:t>
            </w:r>
          </w:p>
        </w:tc>
        <w:tc>
          <w:tcPr>
            <w:tcW w:w="3119" w:type="dxa"/>
            <w:vAlign w:val="center"/>
          </w:tcPr>
          <w:p w:rsidR="0035198D" w:rsidRDefault="00056107">
            <w:pPr>
              <w:pStyle w:val="a6"/>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预防控制蚊蝇的设施设备未正常使用。</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8</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双桥区东兴</w:t>
            </w:r>
            <w:proofErr w:type="gramStart"/>
            <w:r>
              <w:rPr>
                <w:rFonts w:ascii="仿宋" w:eastAsia="仿宋" w:hAnsi="仿宋" w:hint="eastAsia"/>
                <w:b/>
                <w:color w:val="000000" w:themeColor="text1"/>
                <w:szCs w:val="21"/>
              </w:rPr>
              <w:t>天娇</w:t>
            </w:r>
            <w:proofErr w:type="gramEnd"/>
            <w:r>
              <w:rPr>
                <w:rFonts w:ascii="仿宋" w:eastAsia="仿宋" w:hAnsi="仿宋" w:hint="eastAsia"/>
                <w:b/>
                <w:color w:val="000000" w:themeColor="text1"/>
                <w:szCs w:val="21"/>
              </w:rPr>
              <w:t>美发店</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w:t>
            </w:r>
            <w:r>
              <w:rPr>
                <w:rFonts w:ascii="仿宋" w:eastAsia="仿宋" w:hAnsi="仿宋" w:hint="eastAsia"/>
                <w:b/>
                <w:color w:val="000000" w:themeColor="text1"/>
                <w:szCs w:val="21"/>
              </w:rPr>
              <w:t>1</w:t>
            </w:r>
            <w:r>
              <w:rPr>
                <w:rFonts w:ascii="仿宋" w:eastAsia="仿宋" w:hAnsi="仿宋" w:hint="eastAsia"/>
                <w:b/>
                <w:color w:val="000000" w:themeColor="text1"/>
                <w:szCs w:val="21"/>
              </w:rPr>
              <w:t>0</w:t>
            </w:r>
          </w:p>
        </w:tc>
        <w:tc>
          <w:tcPr>
            <w:tcW w:w="3119" w:type="dxa"/>
            <w:vAlign w:val="center"/>
          </w:tcPr>
          <w:p w:rsidR="0035198D" w:rsidRDefault="00056107">
            <w:pPr>
              <w:pStyle w:val="a6"/>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未按照规定组织从业人员进行相关卫生法律知识和公共场所卫生知识培训</w:t>
            </w:r>
            <w:r>
              <w:rPr>
                <w:rFonts w:ascii="仿宋" w:eastAsia="仿宋" w:hAnsi="仿宋" w:hint="eastAsia"/>
                <w:b/>
                <w:color w:val="000000" w:themeColor="text1"/>
                <w:szCs w:val="21"/>
              </w:rPr>
              <w:t>.</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9</w:t>
            </w:r>
          </w:p>
        </w:tc>
        <w:tc>
          <w:tcPr>
            <w:tcW w:w="1843" w:type="dxa"/>
            <w:vAlign w:val="center"/>
          </w:tcPr>
          <w:p w:rsidR="0035198D" w:rsidRDefault="00056107">
            <w:pPr>
              <w:jc w:val="center"/>
              <w:rPr>
                <w:rFonts w:ascii="仿宋" w:eastAsia="仿宋" w:hAnsi="仿宋"/>
                <w:b/>
                <w:color w:val="000000" w:themeColor="text1"/>
                <w:szCs w:val="21"/>
              </w:rPr>
            </w:pPr>
            <w:proofErr w:type="gramStart"/>
            <w:r>
              <w:rPr>
                <w:rFonts w:ascii="仿宋" w:eastAsia="仿宋" w:hAnsi="仿宋" w:hint="eastAsia"/>
                <w:b/>
                <w:color w:val="000000" w:themeColor="text1"/>
                <w:szCs w:val="21"/>
              </w:rPr>
              <w:t>双桥区萍聚驿站</w:t>
            </w:r>
            <w:proofErr w:type="gramEnd"/>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w:t>
            </w:r>
            <w:r>
              <w:rPr>
                <w:rFonts w:ascii="仿宋" w:eastAsia="仿宋" w:hAnsi="仿宋" w:hint="eastAsia"/>
                <w:b/>
                <w:color w:val="000000" w:themeColor="text1"/>
                <w:szCs w:val="21"/>
              </w:rPr>
              <w:t>14</w:t>
            </w:r>
          </w:p>
        </w:tc>
        <w:tc>
          <w:tcPr>
            <w:tcW w:w="3119" w:type="dxa"/>
            <w:vAlign w:val="center"/>
          </w:tcPr>
          <w:p w:rsidR="0035198D" w:rsidRDefault="00056107">
            <w:pPr>
              <w:pStyle w:val="a6"/>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废弃物存放专用设施设备未正常使用。</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10</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承德添泽宾馆</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.1</w:t>
            </w:r>
            <w:r>
              <w:rPr>
                <w:rFonts w:ascii="仿宋" w:eastAsia="仿宋" w:hAnsi="仿宋" w:hint="eastAsia"/>
                <w:b/>
                <w:color w:val="000000" w:themeColor="text1"/>
                <w:szCs w:val="21"/>
              </w:rPr>
              <w:t>4</w:t>
            </w:r>
          </w:p>
        </w:tc>
        <w:tc>
          <w:tcPr>
            <w:tcW w:w="3119" w:type="dxa"/>
            <w:vAlign w:val="center"/>
          </w:tcPr>
          <w:p w:rsidR="0035198D" w:rsidRDefault="00056107">
            <w:pPr>
              <w:pStyle w:val="a6"/>
              <w:numPr>
                <w:ilvl w:val="0"/>
                <w:numId w:val="3"/>
              </w:numPr>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未按照规定设置与其经营规模、项目相适应的消毒设施设备；</w:t>
            </w:r>
          </w:p>
          <w:p w:rsidR="0035198D" w:rsidRDefault="00056107">
            <w:pPr>
              <w:pStyle w:val="a6"/>
              <w:numPr>
                <w:ilvl w:val="0"/>
                <w:numId w:val="3"/>
              </w:numPr>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公共卫生间擅自停止使用。</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11</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双桥区清水湾浴池</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.1</w:t>
            </w:r>
            <w:r>
              <w:rPr>
                <w:rFonts w:ascii="仿宋" w:eastAsia="仿宋" w:hAnsi="仿宋" w:hint="eastAsia"/>
                <w:b/>
                <w:color w:val="000000" w:themeColor="text1"/>
                <w:szCs w:val="21"/>
              </w:rPr>
              <w:t>4</w:t>
            </w:r>
          </w:p>
        </w:tc>
        <w:tc>
          <w:tcPr>
            <w:tcW w:w="3119" w:type="dxa"/>
            <w:vAlign w:val="center"/>
          </w:tcPr>
          <w:p w:rsidR="0035198D" w:rsidRDefault="00056107">
            <w:pPr>
              <w:pStyle w:val="a6"/>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未按照规定配备预防控制蚊蝇的设施设备</w:t>
            </w:r>
            <w:r>
              <w:rPr>
                <w:rFonts w:ascii="仿宋" w:eastAsia="仿宋" w:hAnsi="仿宋" w:hint="eastAsia"/>
                <w:b/>
                <w:color w:val="000000" w:themeColor="text1"/>
                <w:szCs w:val="21"/>
              </w:rPr>
              <w:t>.</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12</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承德老城悦来旅馆</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.1</w:t>
            </w:r>
            <w:r>
              <w:rPr>
                <w:rFonts w:ascii="仿宋" w:eastAsia="仿宋" w:hAnsi="仿宋" w:hint="eastAsia"/>
                <w:b/>
                <w:color w:val="000000" w:themeColor="text1"/>
                <w:szCs w:val="21"/>
              </w:rPr>
              <w:t>4</w:t>
            </w:r>
          </w:p>
        </w:tc>
        <w:tc>
          <w:tcPr>
            <w:tcW w:w="3119" w:type="dxa"/>
            <w:vAlign w:val="center"/>
          </w:tcPr>
          <w:p w:rsidR="0035198D" w:rsidRDefault="00056107">
            <w:pPr>
              <w:pStyle w:val="a6"/>
              <w:numPr>
                <w:ilvl w:val="0"/>
                <w:numId w:val="4"/>
              </w:numPr>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公共场所卫生管理档案未包括卫生管理部门、人员设置情况及卫生管理制度内容；</w:t>
            </w:r>
          </w:p>
          <w:p w:rsidR="0035198D" w:rsidRDefault="00056107">
            <w:pPr>
              <w:pStyle w:val="a6"/>
              <w:numPr>
                <w:ilvl w:val="0"/>
                <w:numId w:val="4"/>
              </w:numPr>
              <w:spacing w:line="320" w:lineRule="exact"/>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室内公共场所未禁止吸烟。</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13</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承德博西快捷酒店</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.1</w:t>
            </w:r>
            <w:r>
              <w:rPr>
                <w:rFonts w:ascii="仿宋" w:eastAsia="仿宋" w:hAnsi="仿宋" w:hint="eastAsia"/>
                <w:b/>
                <w:color w:val="000000" w:themeColor="text1"/>
                <w:szCs w:val="21"/>
              </w:rPr>
              <w:t>6</w:t>
            </w:r>
          </w:p>
        </w:tc>
        <w:tc>
          <w:tcPr>
            <w:tcW w:w="3119" w:type="dxa"/>
            <w:vAlign w:val="center"/>
          </w:tcPr>
          <w:p w:rsidR="0035198D" w:rsidRDefault="00056107">
            <w:pPr>
              <w:pStyle w:val="a6"/>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未按照规定组织从业人员进行相关卫生法律知识和公共场所卫生知识培训</w:t>
            </w:r>
            <w:r>
              <w:rPr>
                <w:rFonts w:ascii="仿宋" w:eastAsia="仿宋" w:hAnsi="仿宋" w:hint="eastAsia"/>
                <w:b/>
                <w:color w:val="000000" w:themeColor="text1"/>
                <w:szCs w:val="21"/>
              </w:rPr>
              <w:t>.</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14</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承德福满家大酒店有限公司</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.1</w:t>
            </w:r>
            <w:r>
              <w:rPr>
                <w:rFonts w:ascii="仿宋" w:eastAsia="仿宋" w:hAnsi="仿宋" w:hint="eastAsia"/>
                <w:b/>
                <w:color w:val="000000" w:themeColor="text1"/>
                <w:szCs w:val="21"/>
              </w:rPr>
              <w:t>6</w:t>
            </w:r>
          </w:p>
        </w:tc>
        <w:tc>
          <w:tcPr>
            <w:tcW w:w="3119" w:type="dxa"/>
            <w:vAlign w:val="center"/>
          </w:tcPr>
          <w:p w:rsidR="0035198D" w:rsidRDefault="00056107">
            <w:pPr>
              <w:pStyle w:val="a6"/>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公共场所经营者未开展吸烟畏寒健康的宣传。</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15</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双桥区百盈山庄</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w:t>
            </w:r>
            <w:r>
              <w:rPr>
                <w:rFonts w:ascii="仿宋" w:eastAsia="仿宋" w:hAnsi="仿宋" w:hint="eastAsia"/>
                <w:b/>
                <w:color w:val="000000" w:themeColor="text1"/>
                <w:szCs w:val="21"/>
              </w:rPr>
              <w:lastRenderedPageBreak/>
              <w:t>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lastRenderedPageBreak/>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.1</w:t>
            </w:r>
            <w:r>
              <w:rPr>
                <w:rFonts w:ascii="仿宋" w:eastAsia="仿宋" w:hAnsi="仿宋" w:hint="eastAsia"/>
                <w:b/>
                <w:color w:val="000000" w:themeColor="text1"/>
                <w:szCs w:val="21"/>
              </w:rPr>
              <w:t>6</w:t>
            </w:r>
          </w:p>
        </w:tc>
        <w:tc>
          <w:tcPr>
            <w:tcW w:w="3119" w:type="dxa"/>
            <w:vAlign w:val="center"/>
          </w:tcPr>
          <w:p w:rsidR="0035198D" w:rsidRDefault="00056107">
            <w:pPr>
              <w:pStyle w:val="a6"/>
              <w:numPr>
                <w:ilvl w:val="0"/>
                <w:numId w:val="5"/>
              </w:numPr>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未按照规定组织从业人员进行相关卫生法律知识和公共场</w:t>
            </w:r>
            <w:r>
              <w:rPr>
                <w:rFonts w:ascii="仿宋" w:eastAsia="仿宋" w:hAnsi="仿宋" w:hint="eastAsia"/>
                <w:b/>
                <w:color w:val="000000" w:themeColor="text1"/>
                <w:szCs w:val="21"/>
              </w:rPr>
              <w:lastRenderedPageBreak/>
              <w:t>所卫生知识培训；</w:t>
            </w:r>
          </w:p>
          <w:p w:rsidR="0035198D" w:rsidRDefault="00056107">
            <w:pPr>
              <w:pStyle w:val="a6"/>
              <w:numPr>
                <w:ilvl w:val="0"/>
                <w:numId w:val="5"/>
              </w:numPr>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未设置醒目的禁止吸烟警语和标志。</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lastRenderedPageBreak/>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lastRenderedPageBreak/>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lastRenderedPageBreak/>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lastRenderedPageBreak/>
              <w:t>16</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承德露语云舍酒店有限公司喇嘛寺分公司</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8.5</w:t>
            </w:r>
            <w:r>
              <w:rPr>
                <w:rFonts w:ascii="仿宋" w:eastAsia="仿宋" w:hAnsi="仿宋" w:hint="eastAsia"/>
                <w:b/>
                <w:color w:val="000000" w:themeColor="text1"/>
                <w:szCs w:val="21"/>
              </w:rPr>
              <w:t>.1</w:t>
            </w:r>
            <w:r>
              <w:rPr>
                <w:rFonts w:ascii="仿宋" w:eastAsia="仿宋" w:hAnsi="仿宋" w:hint="eastAsia"/>
                <w:b/>
                <w:color w:val="000000" w:themeColor="text1"/>
                <w:szCs w:val="21"/>
              </w:rPr>
              <w:t>6</w:t>
            </w:r>
          </w:p>
        </w:tc>
        <w:tc>
          <w:tcPr>
            <w:tcW w:w="3119" w:type="dxa"/>
            <w:vAlign w:val="center"/>
          </w:tcPr>
          <w:p w:rsidR="0035198D" w:rsidRDefault="00056107">
            <w:pPr>
              <w:pStyle w:val="a6"/>
              <w:ind w:firstLineChars="0" w:firstLine="0"/>
              <w:rPr>
                <w:rFonts w:ascii="仿宋" w:eastAsia="仿宋" w:hAnsi="仿宋"/>
                <w:b/>
                <w:color w:val="000000" w:themeColor="text1"/>
                <w:szCs w:val="21"/>
              </w:rPr>
            </w:pPr>
            <w:proofErr w:type="gramStart"/>
            <w:r>
              <w:rPr>
                <w:rFonts w:ascii="仿宋" w:eastAsia="仿宋" w:hAnsi="仿宋" w:hint="eastAsia"/>
                <w:b/>
                <w:color w:val="000000" w:themeColor="text1"/>
                <w:szCs w:val="21"/>
              </w:rPr>
              <w:t>布草保洁柜无</w:t>
            </w:r>
            <w:proofErr w:type="gramEnd"/>
            <w:r>
              <w:rPr>
                <w:rFonts w:ascii="仿宋" w:eastAsia="仿宋" w:hAnsi="仿宋" w:hint="eastAsia"/>
                <w:b/>
                <w:color w:val="000000" w:themeColor="text1"/>
                <w:szCs w:val="21"/>
              </w:rPr>
              <w:t>明显标识。</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17</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双桥区洋洋旅馆</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w:t>
            </w:r>
            <w:r>
              <w:rPr>
                <w:rFonts w:ascii="仿宋" w:eastAsia="仿宋" w:hAnsi="仿宋" w:hint="eastAsia"/>
                <w:b/>
                <w:color w:val="000000" w:themeColor="text1"/>
                <w:szCs w:val="21"/>
              </w:rPr>
              <w:t>18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.1</w:t>
            </w:r>
            <w:r>
              <w:rPr>
                <w:rFonts w:ascii="仿宋" w:eastAsia="仿宋" w:hAnsi="仿宋" w:hint="eastAsia"/>
                <w:b/>
                <w:color w:val="000000" w:themeColor="text1"/>
                <w:szCs w:val="21"/>
              </w:rPr>
              <w:t>7</w:t>
            </w:r>
          </w:p>
        </w:tc>
        <w:tc>
          <w:tcPr>
            <w:tcW w:w="3119" w:type="dxa"/>
            <w:vAlign w:val="center"/>
          </w:tcPr>
          <w:p w:rsidR="0035198D" w:rsidRDefault="00056107">
            <w:pPr>
              <w:pStyle w:val="a6"/>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脏棉织品专用存放容器无明显标识。</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567"/>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18</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双桥区腾达大众浴池</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w:t>
            </w:r>
            <w:r>
              <w:rPr>
                <w:rFonts w:ascii="仿宋" w:eastAsia="仿宋" w:hAnsi="仿宋" w:hint="eastAsia"/>
                <w:b/>
                <w:color w:val="000000" w:themeColor="text1"/>
                <w:szCs w:val="21"/>
              </w:rPr>
              <w:t>8</w:t>
            </w:r>
            <w:r>
              <w:rPr>
                <w:rFonts w:ascii="仿宋" w:eastAsia="仿宋" w:hAnsi="仿宋" w:hint="eastAsia"/>
                <w:b/>
                <w:color w:val="000000" w:themeColor="text1"/>
                <w:szCs w:val="21"/>
              </w:rPr>
              <w:t>.</w:t>
            </w:r>
            <w:r>
              <w:rPr>
                <w:rFonts w:ascii="仿宋" w:eastAsia="仿宋" w:hAnsi="仿宋" w:hint="eastAsia"/>
                <w:b/>
                <w:color w:val="000000" w:themeColor="text1"/>
                <w:szCs w:val="21"/>
              </w:rPr>
              <w:t>5</w:t>
            </w:r>
            <w:r>
              <w:rPr>
                <w:rFonts w:ascii="仿宋" w:eastAsia="仿宋" w:hAnsi="仿宋" w:hint="eastAsia"/>
                <w:b/>
                <w:color w:val="000000" w:themeColor="text1"/>
                <w:szCs w:val="21"/>
              </w:rPr>
              <w:t>.1</w:t>
            </w:r>
            <w:r>
              <w:rPr>
                <w:rFonts w:ascii="仿宋" w:eastAsia="仿宋" w:hAnsi="仿宋" w:hint="eastAsia"/>
                <w:b/>
                <w:color w:val="000000" w:themeColor="text1"/>
                <w:szCs w:val="21"/>
              </w:rPr>
              <w:t>7</w:t>
            </w:r>
          </w:p>
        </w:tc>
        <w:tc>
          <w:tcPr>
            <w:tcW w:w="3119" w:type="dxa"/>
            <w:vAlign w:val="center"/>
          </w:tcPr>
          <w:p w:rsidR="0035198D" w:rsidRDefault="00056107">
            <w:pPr>
              <w:pStyle w:val="a6"/>
              <w:numPr>
                <w:ilvl w:val="0"/>
                <w:numId w:val="6"/>
              </w:numPr>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卫生间无单独通风排气设施；</w:t>
            </w:r>
          </w:p>
          <w:p w:rsidR="0035198D" w:rsidRDefault="00056107">
            <w:pPr>
              <w:pStyle w:val="a6"/>
              <w:numPr>
                <w:ilvl w:val="0"/>
                <w:numId w:val="6"/>
              </w:numPr>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未设置醒目的禁止吸烟警语和标志。</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w:t>
            </w:r>
            <w:r>
              <w:rPr>
                <w:rFonts w:ascii="仿宋" w:eastAsia="仿宋" w:hAnsi="仿宋" w:hint="eastAsia"/>
                <w:b/>
                <w:color w:val="000000" w:themeColor="text1"/>
                <w:szCs w:val="21"/>
              </w:rPr>
              <w:t>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1383"/>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19</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双桥区福乐旅馆</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2018.5.17</w:t>
            </w:r>
          </w:p>
        </w:tc>
        <w:tc>
          <w:tcPr>
            <w:tcW w:w="3119" w:type="dxa"/>
            <w:vAlign w:val="center"/>
          </w:tcPr>
          <w:p w:rsidR="0035198D" w:rsidRDefault="00056107">
            <w:pPr>
              <w:pStyle w:val="a6"/>
              <w:numPr>
                <w:ilvl w:val="0"/>
                <w:numId w:val="7"/>
              </w:numPr>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未设置醒目的禁止吸烟警语和标志；</w:t>
            </w:r>
          </w:p>
          <w:p w:rsidR="0035198D" w:rsidRDefault="00056107">
            <w:pPr>
              <w:pStyle w:val="a6"/>
              <w:numPr>
                <w:ilvl w:val="0"/>
                <w:numId w:val="7"/>
              </w:numPr>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所使用的清洁工具未按所清洁的部分明显区分。</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1383"/>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承德市双桥区隆兴旅馆</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2018.5.21</w:t>
            </w:r>
          </w:p>
        </w:tc>
        <w:tc>
          <w:tcPr>
            <w:tcW w:w="3119" w:type="dxa"/>
            <w:vAlign w:val="center"/>
          </w:tcPr>
          <w:p w:rsidR="0035198D" w:rsidRDefault="00056107">
            <w:pPr>
              <w:pStyle w:val="a6"/>
              <w:ind w:firstLineChars="0" w:firstLine="0"/>
              <w:rPr>
                <w:rFonts w:ascii="仿宋" w:eastAsia="仿宋" w:hAnsi="仿宋"/>
                <w:b/>
                <w:color w:val="000000" w:themeColor="text1"/>
                <w:szCs w:val="21"/>
              </w:rPr>
            </w:pPr>
            <w:proofErr w:type="gramStart"/>
            <w:r>
              <w:rPr>
                <w:rFonts w:ascii="仿宋" w:eastAsia="仿宋" w:hAnsi="仿宋" w:hint="eastAsia"/>
                <w:b/>
                <w:color w:val="000000" w:themeColor="text1"/>
                <w:szCs w:val="21"/>
              </w:rPr>
              <w:t>布草保洁柜无</w:t>
            </w:r>
            <w:proofErr w:type="gramEnd"/>
            <w:r>
              <w:rPr>
                <w:rFonts w:ascii="仿宋" w:eastAsia="仿宋" w:hAnsi="仿宋" w:hint="eastAsia"/>
                <w:b/>
                <w:color w:val="000000" w:themeColor="text1"/>
                <w:szCs w:val="21"/>
              </w:rPr>
              <w:t>明显标识。</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1383"/>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21</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双桥区港湾造型工作室</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2018.5.21</w:t>
            </w:r>
          </w:p>
        </w:tc>
        <w:tc>
          <w:tcPr>
            <w:tcW w:w="3119" w:type="dxa"/>
            <w:vAlign w:val="center"/>
          </w:tcPr>
          <w:p w:rsidR="0035198D" w:rsidRDefault="00056107">
            <w:pPr>
              <w:pStyle w:val="a6"/>
              <w:ind w:firstLineChars="0" w:firstLine="0"/>
              <w:rPr>
                <w:rFonts w:ascii="仿宋" w:eastAsia="仿宋" w:hAnsi="仿宋"/>
                <w:b/>
                <w:color w:val="000000" w:themeColor="text1"/>
                <w:szCs w:val="21"/>
              </w:rPr>
            </w:pPr>
            <w:r>
              <w:rPr>
                <w:rFonts w:ascii="仿宋" w:eastAsia="仿宋" w:hAnsi="仿宋" w:hint="eastAsia"/>
                <w:b/>
                <w:color w:val="000000" w:themeColor="text1"/>
                <w:szCs w:val="21"/>
              </w:rPr>
              <w:t>预防控制蚊蝇的设施设备未正常使用。</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r w:rsidR="0035198D" w:rsidTr="00CB7E9F">
        <w:trPr>
          <w:trHeight w:val="1383"/>
        </w:trPr>
        <w:tc>
          <w:tcPr>
            <w:tcW w:w="568"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22</w:t>
            </w:r>
          </w:p>
        </w:tc>
        <w:tc>
          <w:tcPr>
            <w:tcW w:w="184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承德市</w:t>
            </w:r>
            <w:r>
              <w:rPr>
                <w:rFonts w:ascii="仿宋" w:eastAsia="仿宋" w:hAnsi="仿宋" w:hint="eastAsia"/>
                <w:b/>
                <w:color w:val="000000" w:themeColor="text1"/>
                <w:szCs w:val="21"/>
              </w:rPr>
              <w:t>双桥红利旅馆</w:t>
            </w:r>
          </w:p>
        </w:tc>
        <w:tc>
          <w:tcPr>
            <w:tcW w:w="283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134"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双随机</w:t>
            </w:r>
          </w:p>
        </w:tc>
        <w:tc>
          <w:tcPr>
            <w:tcW w:w="1275"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2018.5.24</w:t>
            </w:r>
          </w:p>
        </w:tc>
        <w:tc>
          <w:tcPr>
            <w:tcW w:w="3119" w:type="dxa"/>
            <w:vAlign w:val="center"/>
          </w:tcPr>
          <w:p w:rsidR="0035198D" w:rsidRDefault="00056107">
            <w:pPr>
              <w:pStyle w:val="a6"/>
              <w:ind w:firstLineChars="0" w:firstLine="0"/>
              <w:rPr>
                <w:rFonts w:ascii="仿宋" w:eastAsia="仿宋" w:hAnsi="仿宋"/>
                <w:b/>
                <w:color w:val="000000" w:themeColor="text1"/>
                <w:szCs w:val="21"/>
              </w:rPr>
            </w:pPr>
            <w:proofErr w:type="gramStart"/>
            <w:r>
              <w:rPr>
                <w:rFonts w:ascii="仿宋" w:eastAsia="仿宋" w:hAnsi="仿宋" w:hint="eastAsia"/>
                <w:b/>
                <w:color w:val="000000" w:themeColor="text1"/>
                <w:szCs w:val="21"/>
              </w:rPr>
              <w:t>布草保洁柜无</w:t>
            </w:r>
            <w:proofErr w:type="gramEnd"/>
            <w:r>
              <w:rPr>
                <w:rFonts w:ascii="仿宋" w:eastAsia="仿宋" w:hAnsi="仿宋" w:hint="eastAsia"/>
                <w:b/>
                <w:color w:val="000000" w:themeColor="text1"/>
                <w:szCs w:val="21"/>
              </w:rPr>
              <w:t>明显标识。</w:t>
            </w:r>
          </w:p>
        </w:tc>
        <w:tc>
          <w:tcPr>
            <w:tcW w:w="1417"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不合格</w:t>
            </w:r>
          </w:p>
        </w:tc>
        <w:tc>
          <w:tcPr>
            <w:tcW w:w="2053"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1</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w:t>
            </w:r>
            <w:r>
              <w:rPr>
                <w:rFonts w:ascii="仿宋" w:eastAsia="仿宋" w:hAnsi="仿宋" w:hint="eastAsia"/>
                <w:b/>
                <w:color w:val="000000" w:themeColor="text1"/>
                <w:szCs w:val="21"/>
              </w:rPr>
              <w:t>条例》</w:t>
            </w:r>
          </w:p>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2</w:t>
            </w:r>
            <w:r>
              <w:rPr>
                <w:rFonts w:ascii="仿宋" w:eastAsia="仿宋" w:hAnsi="仿宋" w:hint="eastAsia"/>
                <w:b/>
                <w:color w:val="000000" w:themeColor="text1"/>
                <w:szCs w:val="21"/>
              </w:rPr>
              <w:t>、《</w:t>
            </w:r>
            <w:r>
              <w:rPr>
                <w:rFonts w:ascii="仿宋" w:eastAsia="仿宋" w:hAnsi="仿宋" w:hint="eastAsia"/>
                <w:b/>
                <w:color w:val="000000" w:themeColor="text1"/>
                <w:szCs w:val="21"/>
              </w:rPr>
              <w:t>公共场所卫生管理条例实施细则</w:t>
            </w:r>
            <w:r>
              <w:rPr>
                <w:rFonts w:ascii="仿宋" w:eastAsia="仿宋" w:hAnsi="仿宋" w:hint="eastAsia"/>
                <w:b/>
                <w:color w:val="000000" w:themeColor="text1"/>
                <w:szCs w:val="21"/>
              </w:rPr>
              <w:t>》</w:t>
            </w:r>
          </w:p>
        </w:tc>
        <w:tc>
          <w:tcPr>
            <w:tcW w:w="1066" w:type="dxa"/>
            <w:vAlign w:val="center"/>
          </w:tcPr>
          <w:p w:rsidR="0035198D" w:rsidRDefault="00056107">
            <w:pPr>
              <w:jc w:val="center"/>
              <w:rPr>
                <w:rFonts w:ascii="仿宋" w:eastAsia="仿宋" w:hAnsi="仿宋"/>
                <w:b/>
                <w:color w:val="000000" w:themeColor="text1"/>
                <w:szCs w:val="21"/>
              </w:rPr>
            </w:pPr>
            <w:r>
              <w:rPr>
                <w:rFonts w:ascii="仿宋" w:eastAsia="仿宋" w:hAnsi="仿宋" w:hint="eastAsia"/>
                <w:b/>
                <w:color w:val="000000" w:themeColor="text1"/>
                <w:szCs w:val="21"/>
              </w:rPr>
              <w:t>责令限期改正</w:t>
            </w:r>
          </w:p>
        </w:tc>
      </w:tr>
    </w:tbl>
    <w:p w:rsidR="0035198D" w:rsidRDefault="0035198D">
      <w:pPr>
        <w:jc w:val="center"/>
        <w:rPr>
          <w:rFonts w:asciiTheme="majorEastAsia" w:eastAsiaTheme="majorEastAsia" w:hAnsiTheme="majorEastAsia"/>
          <w:b/>
          <w:color w:val="000000" w:themeColor="text1"/>
          <w:sz w:val="24"/>
          <w:szCs w:val="24"/>
        </w:rPr>
      </w:pPr>
      <w:bookmarkStart w:id="0" w:name="_GoBack"/>
      <w:bookmarkEnd w:id="0"/>
    </w:p>
    <w:sectPr w:rsidR="0035198D" w:rsidSect="0035198D">
      <w:pgSz w:w="16838" w:h="11906" w:orient="landscape"/>
      <w:pgMar w:top="567" w:right="567"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107" w:rsidRDefault="00056107" w:rsidP="00355ED2">
      <w:r>
        <w:separator/>
      </w:r>
    </w:p>
  </w:endnote>
  <w:endnote w:type="continuationSeparator" w:id="0">
    <w:p w:rsidR="00056107" w:rsidRDefault="00056107" w:rsidP="00355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107" w:rsidRDefault="00056107" w:rsidP="00355ED2">
      <w:r>
        <w:separator/>
      </w:r>
    </w:p>
  </w:footnote>
  <w:footnote w:type="continuationSeparator" w:id="0">
    <w:p w:rsidR="00056107" w:rsidRDefault="00056107" w:rsidP="00355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24A4F8"/>
    <w:multiLevelType w:val="singleLevel"/>
    <w:tmpl w:val="9C24A4F8"/>
    <w:lvl w:ilvl="0">
      <w:start w:val="1"/>
      <w:numFmt w:val="decimal"/>
      <w:suff w:val="nothing"/>
      <w:lvlText w:val="%1、"/>
      <w:lvlJc w:val="left"/>
    </w:lvl>
  </w:abstractNum>
  <w:abstractNum w:abstractNumId="1">
    <w:nsid w:val="A236D2C3"/>
    <w:multiLevelType w:val="singleLevel"/>
    <w:tmpl w:val="A236D2C3"/>
    <w:lvl w:ilvl="0">
      <w:start w:val="1"/>
      <w:numFmt w:val="decimal"/>
      <w:suff w:val="nothing"/>
      <w:lvlText w:val="%1、"/>
      <w:lvlJc w:val="left"/>
    </w:lvl>
  </w:abstractNum>
  <w:abstractNum w:abstractNumId="2">
    <w:nsid w:val="D8C59E58"/>
    <w:multiLevelType w:val="singleLevel"/>
    <w:tmpl w:val="D8C59E58"/>
    <w:lvl w:ilvl="0">
      <w:start w:val="1"/>
      <w:numFmt w:val="decimal"/>
      <w:suff w:val="nothing"/>
      <w:lvlText w:val="%1、"/>
      <w:lvlJc w:val="left"/>
    </w:lvl>
  </w:abstractNum>
  <w:abstractNum w:abstractNumId="3">
    <w:nsid w:val="D91684CC"/>
    <w:multiLevelType w:val="singleLevel"/>
    <w:tmpl w:val="D91684CC"/>
    <w:lvl w:ilvl="0">
      <w:start w:val="1"/>
      <w:numFmt w:val="decimal"/>
      <w:suff w:val="nothing"/>
      <w:lvlText w:val="%1、"/>
      <w:lvlJc w:val="left"/>
    </w:lvl>
  </w:abstractNum>
  <w:abstractNum w:abstractNumId="4">
    <w:nsid w:val="DC45566E"/>
    <w:multiLevelType w:val="singleLevel"/>
    <w:tmpl w:val="DC45566E"/>
    <w:lvl w:ilvl="0">
      <w:start w:val="1"/>
      <w:numFmt w:val="decimal"/>
      <w:suff w:val="nothing"/>
      <w:lvlText w:val="%1、"/>
      <w:lvlJc w:val="left"/>
    </w:lvl>
  </w:abstractNum>
  <w:abstractNum w:abstractNumId="5">
    <w:nsid w:val="E1793F0F"/>
    <w:multiLevelType w:val="singleLevel"/>
    <w:tmpl w:val="E1793F0F"/>
    <w:lvl w:ilvl="0">
      <w:start w:val="1"/>
      <w:numFmt w:val="decimal"/>
      <w:suff w:val="nothing"/>
      <w:lvlText w:val="%1、"/>
      <w:lvlJc w:val="left"/>
    </w:lvl>
  </w:abstractNum>
  <w:abstractNum w:abstractNumId="6">
    <w:nsid w:val="32C7B8DB"/>
    <w:multiLevelType w:val="singleLevel"/>
    <w:tmpl w:val="32C7B8DB"/>
    <w:lvl w:ilvl="0">
      <w:start w:val="1"/>
      <w:numFmt w:val="decimal"/>
      <w:suff w:val="nothing"/>
      <w:lvlText w:val="%1、"/>
      <w:lvlJc w:val="left"/>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30CC"/>
    <w:rsid w:val="00056107"/>
    <w:rsid w:val="002830B6"/>
    <w:rsid w:val="002E22DA"/>
    <w:rsid w:val="00315DF5"/>
    <w:rsid w:val="0035198D"/>
    <w:rsid w:val="00355ED2"/>
    <w:rsid w:val="003F0D2F"/>
    <w:rsid w:val="00423914"/>
    <w:rsid w:val="005D4457"/>
    <w:rsid w:val="00617E14"/>
    <w:rsid w:val="00657BEC"/>
    <w:rsid w:val="00667E6F"/>
    <w:rsid w:val="0067644B"/>
    <w:rsid w:val="00704D61"/>
    <w:rsid w:val="0077000A"/>
    <w:rsid w:val="0078397B"/>
    <w:rsid w:val="007A30CC"/>
    <w:rsid w:val="007B4828"/>
    <w:rsid w:val="00891DA7"/>
    <w:rsid w:val="009309FB"/>
    <w:rsid w:val="00AE2D67"/>
    <w:rsid w:val="00B9056C"/>
    <w:rsid w:val="00C16049"/>
    <w:rsid w:val="00CB7E9F"/>
    <w:rsid w:val="00CD7F01"/>
    <w:rsid w:val="00F31734"/>
    <w:rsid w:val="00FB5BD0"/>
    <w:rsid w:val="11171D0E"/>
    <w:rsid w:val="12FA7988"/>
    <w:rsid w:val="14642CD4"/>
    <w:rsid w:val="1AB02BD0"/>
    <w:rsid w:val="2170618D"/>
    <w:rsid w:val="225D59CB"/>
    <w:rsid w:val="2931448B"/>
    <w:rsid w:val="2AA12D1D"/>
    <w:rsid w:val="2D6D595C"/>
    <w:rsid w:val="30961C98"/>
    <w:rsid w:val="43884521"/>
    <w:rsid w:val="494C722C"/>
    <w:rsid w:val="50771E94"/>
    <w:rsid w:val="563929CE"/>
    <w:rsid w:val="6D534DAA"/>
    <w:rsid w:val="6E0E0C1C"/>
    <w:rsid w:val="732E10B5"/>
    <w:rsid w:val="73863830"/>
    <w:rsid w:val="791952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5198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5198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3519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rsid w:val="0035198D"/>
    <w:rPr>
      <w:sz w:val="18"/>
      <w:szCs w:val="18"/>
    </w:rPr>
  </w:style>
  <w:style w:type="character" w:customStyle="1" w:styleId="Char">
    <w:name w:val="页脚 Char"/>
    <w:basedOn w:val="a0"/>
    <w:link w:val="a3"/>
    <w:uiPriority w:val="99"/>
    <w:semiHidden/>
    <w:rsid w:val="0035198D"/>
    <w:rPr>
      <w:sz w:val="18"/>
      <w:szCs w:val="18"/>
    </w:rPr>
  </w:style>
  <w:style w:type="paragraph" w:styleId="a6">
    <w:name w:val="List Paragraph"/>
    <w:basedOn w:val="a"/>
    <w:uiPriority w:val="34"/>
    <w:qFormat/>
    <w:rsid w:val="0035198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3</Pages>
  <Words>461</Words>
  <Characters>2628</Characters>
  <Application>Microsoft Office Word</Application>
  <DocSecurity>0</DocSecurity>
  <Lines>21</Lines>
  <Paragraphs>6</Paragraphs>
  <ScaleCrop>false</ScaleCrop>
  <Company>微软中国</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15</cp:revision>
  <dcterms:created xsi:type="dcterms:W3CDTF">2017-09-15T01:19:00Z</dcterms:created>
  <dcterms:modified xsi:type="dcterms:W3CDTF">2018-06-11T23:50:00Z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