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双桥区环境卫生管理局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关于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《</w:t>
      </w:r>
      <w:r>
        <w:rPr>
          <w:rFonts w:ascii="宋体" w:hAnsi="宋体" w:cs="宋体" w:hint="eastAsia"/>
          <w:b/>
          <w:bCs/>
          <w:sz w:val="44"/>
          <w:szCs w:val="44"/>
          <w:lang w:val="en-US" w:eastAsia="zh-CN"/>
        </w:rPr>
        <w:t>进一步加强城乡生活垃圾管理的若干措施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》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的</w:t>
      </w: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政策解读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一、背景意义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党的十八大以来，以习近平同志为核心的党中央把生态文明建设作为统筹推进“五位一体”总体布局和协调推进“四个全面”战略布局的重要内容，提出一系列新理念新思想新战略，为新时代大力推进生态文明建设，提供了根本遵循。习近平总书记高度重视生活垃圾分类工作，指出要加强引导、因地制宜、持续推进，把工作做细做实，持之以恒抓下去；强调推行垃圾分类，关键是要加强科学管理、形成长效机制、推动习惯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1.立足四个先行：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按照“政府主导，部门联动，示范引领，全面参与”的生活垃圾分类制度，党政机关先行、中小学校先行、文明社区先行、示范小区先行。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2.坚持六个紧密联系：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与社区紧密联系、与物业紧密联系、与居民代表紧密联系、与党员干部紧密联系、与人大代表紧密联系、与政协委员紧密联系。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3.做到八个必进：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进机关、进校园、进社区、进小区、进医院、进企业、进公园、进工地，逐步实现来城生活垃圾分类全覆盖。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4.加强宣传引导：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充分发挥新闻媒体作用，持续加大生活垃圾分类宣传力度。大力开展垃圾分类知识普及和公益宣传，使垃圾分类从我做起成为人民群众的自觉行动。</w:t>
      </w:r>
    </w:p>
    <w:bookmarkEnd w:id="0"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612709"/>
    <w:rsid w:val="13572408"/>
  </w:rsids>
  <w:docVars>
    <w:docVar w:name="commondata" w:val="eyJoZGlkIjoiOGQ4ZWIzMmJhYTczNmY2YTQ2NmMxNjQ4NjIxNjkyZ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qFormat/>
    <w:pPr>
      <w:spacing w:after="120" w:line="240" w:lineRule="auto"/>
      <w:ind w:left="420" w:firstLine="420" w:leftChars="200"/>
    </w:pPr>
    <w:rPr>
      <w:rFonts w:ascii="Calibri" w:eastAsia="宋体" w:hAnsi="Calibri"/>
      <w:kern w:val="0"/>
    </w:rPr>
  </w:style>
  <w:style w:type="paragraph" w:styleId="BodyTextIndent">
    <w:name w:val="Body Text Indent"/>
    <w:basedOn w:val="Normal"/>
    <w:qFormat/>
    <w:pPr>
      <w:spacing w:line="360" w:lineRule="auto"/>
      <w:ind w:firstLine="600" w:firstLineChars="200"/>
    </w:pPr>
    <w:rPr>
      <w:rFonts w:ascii="仿宋_GB2312" w:eastAsia="仿宋_GB2312" w:hAnsi="宋体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0</cp:revision>
  <dcterms:created xsi:type="dcterms:W3CDTF">2022-10-26T01:33:00Z</dcterms:created>
  <dcterms:modified xsi:type="dcterms:W3CDTF">2022-10-26T02:55:38Z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F35FA9E647A94684916973920D8D4B54</vt:lpwstr>
  </property>
  <property fmtid="{D5CDD505-2E9C-101B-9397-08002B2CF9AE}" pid="3" name="KSOProductBuildVer">
    <vt:lpwstr>2052-11.1.0.12598</vt:lpwstr>
  </property>
</Properties>
</file>