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双桥区环境卫生管理局</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val="en-US" w:eastAsia="zh-CN"/>
        </w:rPr>
        <w:t>关于</w:t>
      </w:r>
      <w:r>
        <w:rPr>
          <w:rFonts w:hint="eastAsia" w:ascii="宋体" w:hAnsi="宋体" w:eastAsia="宋体" w:cs="宋体"/>
          <w:b/>
          <w:bCs/>
          <w:sz w:val="44"/>
          <w:szCs w:val="44"/>
        </w:rPr>
        <w:t>《</w:t>
      </w:r>
      <w:r>
        <w:rPr>
          <w:rFonts w:hint="eastAsia" w:ascii="宋体" w:hAnsi="宋体" w:cs="宋体"/>
          <w:b/>
          <w:bCs/>
          <w:sz w:val="44"/>
          <w:szCs w:val="44"/>
          <w:lang w:val="en-US" w:eastAsia="zh-CN"/>
        </w:rPr>
        <w:t>全省固废危废排查整治工作方案</w:t>
      </w:r>
      <w:r>
        <w:rPr>
          <w:rFonts w:hint="eastAsia" w:ascii="宋体" w:hAnsi="宋体" w:eastAsia="宋体" w:cs="宋体"/>
          <w:b/>
          <w:bCs/>
          <w:sz w:val="44"/>
          <w:szCs w:val="44"/>
          <w:lang w:eastAsia="zh-CN"/>
        </w:rPr>
        <w:t>》</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rPr>
        <w:t>的</w:t>
      </w:r>
      <w:r>
        <w:rPr>
          <w:rFonts w:hint="eastAsia" w:ascii="宋体" w:hAnsi="宋体" w:eastAsia="宋体" w:cs="宋体"/>
          <w:b/>
          <w:bCs/>
          <w:sz w:val="44"/>
          <w:szCs w:val="44"/>
          <w:lang w:val="en-US" w:eastAsia="zh-CN"/>
        </w:rPr>
        <w:t>政策解读</w:t>
      </w:r>
    </w:p>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一、背景意义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提升全省固体废物污染环境防治监管水平，有效解决污染环境突出问题，确保生态环境安全，以习近平新时代中国特色社会主义思想为指导，深入贯彻落实习近平生态文明思想，全面落实《中华人民共和国固体废物污染环境防治法》各项规定，稳步推进“无废城市”建设，压实属地环境监管责任，进一步规范固废危废全流程管理，消除环境安全隐患，严防突发事件发生。</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1、健全危险废物管理制度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方面，工业企业在管理当中，要加强对危险废物的管理，并建立起健全的危险废物管理制度，明确管理人员各项工作职责，将危废收集、运输、存贮、处置各环节的负责人员及工作动向在内部信息平台进行及时发布与更新。制定规范的危废管理计划，并对危废的产生量进行合理的事前预估，提出相应的改进对策，最大限度地减少废物危害。另一方面， 落实危废网上申报制度与台账管理制度，确保各类危险废物的准确、及时、完整申报。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2、规范危险废物贮存程序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严格按照规定在危废贮存场所建立渗滤液收集系统，并在场所外设置醒目的危废警示标志，严格划分危险废物的种类，并分类进行贮存，在包装容器上贴上不同的识别标签，标签内容须详细记载危险废物的成分、形态，出厂时间等基本信息，严禁混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3、严格执行危险废物经营许可证制度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针对委托其他单位对危险废物进行处置的情况，企业必 须在正式委托之前，加强对被委托单位的资质审查，包括检查被委托单位的经营许可证等，并应当留有许可证复印件，严禁将危险废物委托给不具有相应资质的单位进行处置，避免承担不必要的法律责任。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4、加强应急演练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环保部门的规定，结合企业危险废物的管理情况，制定规范化的危险废物突发事件应急预案，明确管理人员与负责人员的各项工作职责，并及时向环保部门备案，完善应急处理措施，备齐应急物资与演练装备。在年度应急演练中，严格按照演练方案认真组织应急演练工作，演练完毕后，进行演练总结与评价，提高企业员工对危险废物突发事件的应急处理能力，减轻危废突发事件对生态环境造成的影响。</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4ZWIzMmJhYTczNmY2YTQ2NmMxNjQ4NjIxNjkyZWUifQ=="/>
  </w:docVars>
  <w:rsids>
    <w:rsidRoot w:val="00000000"/>
    <w:rsid w:val="638A4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pPr>
    <w:rPr>
      <w:rFonts w:ascii="Calibri" w:hAnsi="Calibri" w:eastAsia="宋体"/>
      <w:kern w:val="0"/>
    </w:rPr>
  </w:style>
  <w:style w:type="paragraph" w:styleId="3">
    <w:name w:val="Body Text Indent"/>
    <w:basedOn w:val="1"/>
    <w:qFormat/>
    <w:uiPriority w:val="0"/>
    <w:pPr>
      <w:spacing w:line="360" w:lineRule="auto"/>
      <w:ind w:firstLine="600" w:firstLineChars="200"/>
    </w:pPr>
    <w:rPr>
      <w:rFonts w:ascii="仿宋_GB2312" w:hAnsi="宋体" w:eastAsia="仿宋_GB2312"/>
      <w:sz w:val="3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2022-10-26T05:52:24Z</dcterms:created>
  <dc:creator>admin</dc:creator>
  <cp:lastModifiedBy>admin</cp:lastModifiedBy>
  <dcterms:modified xsi:type="dcterms:W3CDTF">2022-10-26T06:07:47Z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DD2B926D58E845FEA747C10457549609</vt:lpwstr>
  </property>
</Properties>
</file>